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D6D" w:rsidRPr="00D85D6D" w:rsidRDefault="00D85D6D" w:rsidP="00D85D6D">
      <w:pPr>
        <w:rPr>
          <w:b/>
          <w:bCs/>
        </w:rPr>
      </w:pPr>
      <w:bookmarkStart w:id="0" w:name="_GoBack"/>
      <w:bookmarkEnd w:id="0"/>
      <w:r w:rsidRPr="00D85D6D">
        <w:rPr>
          <w:b/>
          <w:bCs/>
        </w:rPr>
        <w:t>УТВЕРЖДАЮ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Директор  РФЯЦ-ВНИИЭФ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___________В.Е.Костюков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ПОЛОЖЕНИЕ</w:t>
      </w:r>
    </w:p>
    <w:p w:rsid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о 2</w:t>
      </w:r>
      <w:r w:rsidR="00B56CF3" w:rsidRPr="00B56CF3">
        <w:rPr>
          <w:b/>
          <w:bCs/>
        </w:rPr>
        <w:t>8</w:t>
      </w:r>
      <w:r w:rsidRPr="00D85D6D">
        <w:rPr>
          <w:b/>
          <w:bCs/>
        </w:rPr>
        <w:t>-м турнире по теннису среди ветеранов на Кубок  РФЯЦ-ВНИИЭФ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г.</w:t>
      </w:r>
    </w:p>
    <w:p w:rsidR="00A07870" w:rsidRPr="00D85D6D" w:rsidRDefault="00A07870" w:rsidP="00D85D6D">
      <w:pPr>
        <w:rPr>
          <w:b/>
          <w:bCs/>
        </w:rPr>
      </w:pPr>
      <w:r>
        <w:rPr>
          <w:b/>
          <w:bCs/>
        </w:rPr>
        <w:t>(1-ая категория)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1.    ОБЩИЕ ПОЛОЖЕНИЯ.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</w:t>
      </w:r>
    </w:p>
    <w:p w:rsidR="00D85D6D" w:rsidRPr="00763238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Соревнования проводятся с целью дальнейшей популяризации и развития тенниса в г.Сарове, в Нижегородской области и соседних регионах России, привлечения ветеранов тенниса к активному, здоровому образу жизни, повышения спортивного мастерства участников турнира.</w:t>
      </w:r>
      <w:r w:rsidR="00763238" w:rsidRPr="00763238">
        <w:rPr>
          <w:b/>
          <w:bCs/>
        </w:rPr>
        <w:t xml:space="preserve"> </w:t>
      </w:r>
      <w:r w:rsidR="00763238">
        <w:rPr>
          <w:b/>
          <w:bCs/>
        </w:rPr>
        <w:t xml:space="preserve">Турнир относится к 1-ой категории.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2.    МЕСТО И СРОКИ ПРОВЕДЕНИЯ.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на теннисных кортах РФЯЦ-ВНИИЭФ по адресу: г.Саров Нижегородской области, ул.Куйбышева д.19/1.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Сроки проведения: с </w:t>
      </w:r>
      <w:r w:rsidR="00216FA5" w:rsidRPr="00216FA5">
        <w:rPr>
          <w:b/>
          <w:bCs/>
        </w:rPr>
        <w:t>10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августа</w:t>
      </w:r>
      <w:r w:rsidRPr="00D85D6D">
        <w:rPr>
          <w:b/>
          <w:bCs/>
        </w:rPr>
        <w:t xml:space="preserve"> по </w:t>
      </w:r>
      <w:r w:rsidR="00216FA5">
        <w:rPr>
          <w:b/>
          <w:bCs/>
        </w:rPr>
        <w:t>15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августа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Жеребьевка: </w:t>
      </w:r>
      <w:r w:rsidR="00216FA5">
        <w:rPr>
          <w:b/>
          <w:bCs/>
        </w:rPr>
        <w:t>10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августа</w:t>
      </w:r>
      <w:r w:rsidRPr="00D85D6D">
        <w:rPr>
          <w:b/>
          <w:bCs/>
        </w:rPr>
        <w:t xml:space="preserve"> в 17-00 час.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Торжественное открытие турнира: </w:t>
      </w:r>
      <w:r w:rsidR="00216FA5">
        <w:rPr>
          <w:b/>
          <w:bCs/>
        </w:rPr>
        <w:t>10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августа</w:t>
      </w:r>
      <w:r w:rsidRPr="00D85D6D">
        <w:rPr>
          <w:b/>
          <w:bCs/>
        </w:rPr>
        <w:t xml:space="preserve"> в 18-00 час.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3.    РУКОВОДСТВО ПРОВЕДЕНИЕМ ТУРНИРА.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Общее руководство подготовкой и проведением турнира осуществляется Спортивным комплексом (СК)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Состав директората турнира: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Кочеткова Наталья Алексеевна, директор СК РФЯЦ-ВНИИЭФ – директор турнира, </w:t>
      </w:r>
    </w:p>
    <w:p w:rsidR="00D85D6D" w:rsidRPr="00D85D6D" w:rsidRDefault="007C38A1" w:rsidP="00C176DC">
      <w:pPr>
        <w:jc w:val="both"/>
        <w:rPr>
          <w:b/>
          <w:bCs/>
        </w:rPr>
      </w:pPr>
      <w:r>
        <w:rPr>
          <w:b/>
          <w:bCs/>
        </w:rPr>
        <w:t xml:space="preserve">Суринов Андрей Вячеславович </w:t>
      </w:r>
      <w:r w:rsidR="00D85D6D" w:rsidRPr="00D85D6D">
        <w:rPr>
          <w:b/>
          <w:bCs/>
        </w:rPr>
        <w:t>– главный судья.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4.    УЧАСТНИКИ ТУРНИРА И УСЛОВИЯ ПРОВЕДЕНИЯ СОРЕВНОВАНИЙ.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К участию в турнире допускаются игроки, которым в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году исполнилось или исполнится 35 лет (независимо от дня и месяца рождения).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Турнир проводится в одиночном, парном и смешанном разрядах.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Одиночный разряд: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мужчины </w:t>
      </w:r>
      <w:r w:rsidR="00CD5705">
        <w:rPr>
          <w:b/>
          <w:bCs/>
        </w:rPr>
        <w:t xml:space="preserve">до 35, </w:t>
      </w:r>
      <w:r w:rsidRPr="00D85D6D">
        <w:rPr>
          <w:b/>
          <w:bCs/>
        </w:rPr>
        <w:t xml:space="preserve">35+, 40+, 45+, 50+, 55+, 60+, 65+, 70+, 75+; </w:t>
      </w:r>
    </w:p>
    <w:p w:rsidR="00763238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максимальное количество игроков во всех группах мужского одиночного разряда 24       человека, минимальное количество игроков в группах 35+, 40+, 45+, 50+, 55+ - 8 человек, в группах 60+, 65+, 70+ - 6 человек, в группе 75+ - 4 человека; </w:t>
      </w:r>
      <w:r w:rsidR="00D85D6D" w:rsidRPr="00D85D6D">
        <w:rPr>
          <w:b/>
          <w:bCs/>
        </w:rPr>
        <w:t xml:space="preserve">     </w:t>
      </w:r>
    </w:p>
    <w:p w:rsidR="00D85D6D" w:rsidRDefault="00763238" w:rsidP="00C176DC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 w:rsidR="00D85D6D" w:rsidRPr="00D85D6D">
        <w:rPr>
          <w:b/>
          <w:bCs/>
        </w:rPr>
        <w:t xml:space="preserve">женщины </w:t>
      </w:r>
      <w:r w:rsidR="00CD5705">
        <w:rPr>
          <w:b/>
          <w:bCs/>
        </w:rPr>
        <w:t xml:space="preserve">до 35, </w:t>
      </w:r>
      <w:r w:rsidR="00D85D6D" w:rsidRPr="00D85D6D">
        <w:rPr>
          <w:b/>
          <w:bCs/>
        </w:rPr>
        <w:t>35+, 40+, 45+, 50+, 55+, 60+, 65+</w:t>
      </w:r>
      <w:r>
        <w:rPr>
          <w:b/>
          <w:bCs/>
        </w:rPr>
        <w:t>;</w:t>
      </w:r>
    </w:p>
    <w:p w:rsidR="00763238" w:rsidRPr="00D85D6D" w:rsidRDefault="00763238" w:rsidP="00C176DC">
      <w:pPr>
        <w:jc w:val="both"/>
        <w:rPr>
          <w:b/>
          <w:bCs/>
        </w:rPr>
      </w:pPr>
      <w:r>
        <w:rPr>
          <w:b/>
          <w:bCs/>
        </w:rPr>
        <w:t>максимальное количество игроков во всех группах женского одиночного разряда 16       человек</w:t>
      </w:r>
      <w:r w:rsidR="00B813C3">
        <w:rPr>
          <w:b/>
          <w:bCs/>
        </w:rPr>
        <w:t>, минимальное количество игроков во всех группах – 6 человек.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Мужской парный разряд: </w:t>
      </w:r>
      <w:r w:rsidR="00CD5705">
        <w:rPr>
          <w:b/>
          <w:bCs/>
        </w:rPr>
        <w:t xml:space="preserve">до 35, </w:t>
      </w:r>
      <w:r w:rsidRPr="00D85D6D">
        <w:rPr>
          <w:b/>
          <w:bCs/>
        </w:rPr>
        <w:t>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</w:t>
      </w:r>
      <w:r w:rsidR="00B813C3">
        <w:rPr>
          <w:b/>
          <w:bCs/>
        </w:rPr>
        <w:t>+</w:t>
      </w:r>
      <w:r w:rsidRPr="00D85D6D">
        <w:rPr>
          <w:b/>
          <w:bCs/>
        </w:rPr>
        <w:t>, 65+.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Женский парный разряд: </w:t>
      </w:r>
      <w:r w:rsidR="00CD5705">
        <w:rPr>
          <w:b/>
          <w:bCs/>
        </w:rPr>
        <w:t xml:space="preserve">до 35, </w:t>
      </w:r>
      <w:r w:rsidRPr="00D85D6D">
        <w:rPr>
          <w:b/>
          <w:bCs/>
        </w:rPr>
        <w:t>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Смешанный разряд: </w:t>
      </w:r>
      <w:r w:rsidR="00CD5705">
        <w:rPr>
          <w:b/>
          <w:bCs/>
        </w:rPr>
        <w:t xml:space="preserve">до 35, </w:t>
      </w:r>
      <w:r w:rsidRPr="00D85D6D">
        <w:rPr>
          <w:b/>
          <w:bCs/>
        </w:rPr>
        <w:t>35</w:t>
      </w:r>
      <w:r w:rsidR="00B813C3">
        <w:rPr>
          <w:b/>
          <w:bCs/>
        </w:rPr>
        <w:t>+</w:t>
      </w:r>
      <w:r w:rsidRPr="00D85D6D">
        <w:rPr>
          <w:b/>
          <w:bCs/>
        </w:rPr>
        <w:t>, 45</w:t>
      </w:r>
      <w:r w:rsidR="00B813C3">
        <w:rPr>
          <w:b/>
          <w:bCs/>
        </w:rPr>
        <w:t>+</w:t>
      </w:r>
      <w:r w:rsidRPr="00D85D6D">
        <w:rPr>
          <w:b/>
          <w:bCs/>
        </w:rPr>
        <w:t>, 55+.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по правилам игры в теннис, принятым международной федерацией тенниса, Федерацией тенниса России в соответствии с регламентом РТТ на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Турнир в одиночных разрядах проводится по усовершенствованной олимпийской системе с розыгрышем всех мест.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lastRenderedPageBreak/>
        <w:t xml:space="preserve">   В парных разрядах турнира играется только основной турнир. В случае плохой погоды организаторы могут сократить утешительный турнир в одиночных разрядах. Если в какой-либо возрастной группе, за исключением группы 35+, не набирается минимальное количество игроков, она объединяется с соседней, более молодой по возрасту.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Все матчи основного турнира в одиночных разрядах проводятся из трех обычных сетов с применением тай-брейка во всех сетах. Все матчи турнира в парных разрядах во всех возрастных группах проводятся </w:t>
      </w:r>
      <w:r w:rsidR="005F2257">
        <w:rPr>
          <w:b/>
          <w:bCs/>
        </w:rPr>
        <w:t xml:space="preserve">по следующим правилам: </w:t>
      </w:r>
      <w:r w:rsidRPr="00D85D6D">
        <w:rPr>
          <w:b/>
          <w:bCs/>
        </w:rPr>
        <w:t xml:space="preserve">первые два </w:t>
      </w:r>
      <w:r w:rsidR="005F2257" w:rsidRPr="00D85D6D">
        <w:rPr>
          <w:b/>
          <w:bCs/>
        </w:rPr>
        <w:t>обычных с</w:t>
      </w:r>
      <w:r w:rsidR="005F2257">
        <w:rPr>
          <w:b/>
          <w:bCs/>
        </w:rPr>
        <w:t>ета</w:t>
      </w:r>
      <w:r w:rsidRPr="00D85D6D">
        <w:rPr>
          <w:b/>
          <w:bCs/>
        </w:rPr>
        <w:t xml:space="preserve"> играются с применением тай-брейка </w:t>
      </w:r>
      <w:r w:rsidR="005F2257">
        <w:rPr>
          <w:b/>
          <w:bCs/>
        </w:rPr>
        <w:t xml:space="preserve">в каждом сете </w:t>
      </w:r>
      <w:r w:rsidRPr="00D85D6D">
        <w:rPr>
          <w:b/>
          <w:bCs/>
        </w:rPr>
        <w:t>до 7 очков</w:t>
      </w:r>
      <w:r w:rsidR="005F2257">
        <w:rPr>
          <w:b/>
          <w:bCs/>
        </w:rPr>
        <w:t xml:space="preserve"> по системе «ноу-эд» (с розыгрышем решающего очка при счете «ровно»)</w:t>
      </w:r>
      <w:r w:rsidRPr="00D85D6D">
        <w:rPr>
          <w:b/>
          <w:bCs/>
        </w:rPr>
        <w:t xml:space="preserve">, а вместо 3-го сета играется супер тай-брейк до 10 очков.       </w:t>
      </w:r>
    </w:p>
    <w:p w:rsid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Судейство матчей турнира до полуфинала осуществляется самими участниками, а с полуфиналов – судьями на вышке.</w:t>
      </w:r>
    </w:p>
    <w:p w:rsidR="00D85D6D" w:rsidRPr="00D40F0D" w:rsidRDefault="00D85D6D" w:rsidP="00D85D6D">
      <w:pPr>
        <w:rPr>
          <w:b/>
          <w:bCs/>
        </w:rPr>
      </w:pPr>
    </w:p>
    <w:p w:rsidR="00D40F0D" w:rsidRPr="00D40F0D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5.    ТЕХНИЧЕСКОЕ И МАТЕРИАЛЬНОЕ ОБЕСПЕЧЕНИЕ ТУРНИРА.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Турнир проводится на 9-ти грунтовых кортах.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 случае плохой погоды игры переносятся в залы (один зал – с покрытием  терафлекс,  второй зал – с покрытием дерево).</w:t>
      </w:r>
    </w:p>
    <w:p w:rsidR="00C176DC" w:rsidRDefault="00C176DC" w:rsidP="00C176DC">
      <w:pPr>
        <w:jc w:val="both"/>
        <w:rPr>
          <w:b/>
          <w:bCs/>
        </w:rPr>
      </w:pPr>
      <w:r>
        <w:rPr>
          <w:b/>
          <w:bCs/>
        </w:rPr>
        <w:t xml:space="preserve">    Главная судейская коллегия имеет право изменит регламент проведения соревнований в случае возникновения чрезвычайных обстоятельств или неблагоприятных погодных условий.</w:t>
      </w:r>
      <w:r w:rsidR="00D85D6D" w:rsidRPr="00D85D6D">
        <w:rPr>
          <w:b/>
          <w:bCs/>
        </w:rPr>
        <w:t xml:space="preserve">    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На каждую встречу основного турнира предоставляются 3 новых мяча, а на  утешительные матчи – мячи, используемые на турнире, но не обязательно новые.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Участники турнира во время матча обеспечиваются минеральной негазированной водой.</w:t>
      </w:r>
    </w:p>
    <w:p w:rsidR="00D40F0D" w:rsidRPr="007C38A1" w:rsidRDefault="00D40F0D" w:rsidP="00D85D6D">
      <w:pPr>
        <w:rPr>
          <w:b/>
          <w:bCs/>
        </w:rPr>
      </w:pPr>
    </w:p>
    <w:p w:rsidR="00D40F0D" w:rsidRPr="007C38A1" w:rsidRDefault="00D40F0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6. ОБЕСПЕЧЕНИЕ  БЕЗОПАСНОСТИ  УЧАСТНИКОВ И ЗРИТЕЛЕЙ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6.3. Во время и в месте проведения соревнований должен находиться врач  соревнования из врачебно-физкультурного диспансера.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7.    НАГРАЖДЕНИЕ.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Победители и призеры в одиночных и парных разрядах награждаются дипломами, кубками и медалями. </w:t>
      </w:r>
    </w:p>
    <w:p w:rsidR="00D85D6D" w:rsidRDefault="00D85D6D" w:rsidP="00D85D6D">
      <w:pPr>
        <w:rPr>
          <w:b/>
          <w:bCs/>
        </w:rPr>
      </w:pPr>
    </w:p>
    <w:p w:rsidR="00235F22" w:rsidRDefault="00235F22" w:rsidP="00D85D6D">
      <w:pPr>
        <w:rPr>
          <w:b/>
          <w:bCs/>
        </w:rPr>
      </w:pPr>
    </w:p>
    <w:p w:rsidR="00235F22" w:rsidRPr="00D85D6D" w:rsidRDefault="00235F22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lastRenderedPageBreak/>
        <w:t>8. УСЛОВИЯ ФИНАНСИРОВАНИЯ.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Расходы по проезду к месту соревнований и обратно, проживанию и питанию несут сами участники или командирующие их организации.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Размер стартового взноса в одиночном разряде –1</w:t>
      </w:r>
      <w:r w:rsidR="00C176DC">
        <w:rPr>
          <w:b/>
          <w:bCs/>
        </w:rPr>
        <w:t>5</w:t>
      </w:r>
      <w:r w:rsidRPr="00D85D6D">
        <w:rPr>
          <w:b/>
          <w:bCs/>
        </w:rPr>
        <w:t xml:space="preserve">00 рублей, в парном разряде – </w:t>
      </w:r>
      <w:r w:rsidR="00C176DC">
        <w:rPr>
          <w:b/>
          <w:bCs/>
        </w:rPr>
        <w:t>5</w:t>
      </w:r>
      <w:r w:rsidRPr="00D85D6D">
        <w:rPr>
          <w:b/>
          <w:bCs/>
        </w:rPr>
        <w:t>00 рублей с каждого игрока. Оплата стартового взноса производится до начала первого матча игрока.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Участники, которым в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году исполнилось или исполнится 65 лет (у мужчин) и 60 лет (у женщин), освобождаются от уплаты стартового взноса в одиночном и парном разрядах.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9.  ЗАЯВКИ.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Заявки присылать по  установленной форме (см. приложение)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июля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года  по тел./факсу (83130)5-24-09 или по электронной почте sport@vniief.ru 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>10. ОРГАНИЗАЦИОННЫЕ ВОПРОСЫ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Телефоны для справок: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(83130)5-24-09 Кочеткова Наталья Алексеевна,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          (83130)5-42-03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Въезд на соревнования разрешается только после подтверждения о допуске к участию в турнире работниками СК РФЯЦ-ВНИИЭФ.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   Иногородние участники соревнований прибывают на теннисный стадион, где будут находиться представители оргкомитета турнира, занимающиеся размещением игроков.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     Проезд: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 xml:space="preserve">- из Москвы с Казанского вокзала, поезд № </w:t>
      </w:r>
      <w:r w:rsidR="00623A2C" w:rsidRPr="00623A2C">
        <w:rPr>
          <w:b/>
          <w:bCs/>
        </w:rPr>
        <w:t>3</w:t>
      </w:r>
      <w:r w:rsidRPr="00D85D6D">
        <w:rPr>
          <w:b/>
          <w:bCs/>
        </w:rPr>
        <w:t>80 – «Москва-Берещино».  Билет брать до станции Берещино, далее в этом же вагоне до г.Саров за дополнительную доплату;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 из г. Арзамаса рейсовым автобусом до г. Саров;</w:t>
      </w:r>
    </w:p>
    <w:p w:rsidR="00D85D6D" w:rsidRPr="00D85D6D" w:rsidRDefault="00D85D6D" w:rsidP="00C176DC">
      <w:pPr>
        <w:jc w:val="both"/>
        <w:rPr>
          <w:b/>
          <w:bCs/>
        </w:rPr>
      </w:pPr>
      <w:r w:rsidRPr="00D85D6D">
        <w:rPr>
          <w:b/>
          <w:bCs/>
        </w:rPr>
        <w:t>- из г. Н.Новгород отходят рейсовые автобусы.</w:t>
      </w:r>
    </w:p>
    <w:p w:rsidR="00D85D6D" w:rsidRPr="00D85D6D" w:rsidRDefault="00D85D6D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Pr="00623A2C" w:rsidRDefault="00C176DC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7C38A1" w:rsidRPr="00623A2C" w:rsidRDefault="007C38A1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C176DC" w:rsidRDefault="00C176DC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ПРИЛОЖЕНИЕ</w:t>
      </w: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Заявки принимаются строго до </w:t>
      </w:r>
      <w:r>
        <w:rPr>
          <w:b/>
          <w:bCs/>
        </w:rPr>
        <w:t>01</w:t>
      </w:r>
      <w:r w:rsidRPr="00D85D6D">
        <w:rPr>
          <w:b/>
          <w:bCs/>
        </w:rPr>
        <w:t xml:space="preserve"> </w:t>
      </w:r>
      <w:r w:rsidR="00216FA5">
        <w:rPr>
          <w:b/>
          <w:bCs/>
        </w:rPr>
        <w:t>июля</w:t>
      </w:r>
      <w:r w:rsidRPr="00D85D6D">
        <w:rPr>
          <w:b/>
          <w:bCs/>
        </w:rPr>
        <w:t xml:space="preserve"> 20</w:t>
      </w:r>
      <w:r w:rsidR="00B56CF3" w:rsidRPr="00B56CF3">
        <w:rPr>
          <w:b/>
          <w:bCs/>
        </w:rPr>
        <w:t>20</w:t>
      </w:r>
      <w:r w:rsidRPr="00D85D6D">
        <w:rPr>
          <w:b/>
          <w:bCs/>
        </w:rPr>
        <w:t xml:space="preserve"> года.</w:t>
      </w:r>
    </w:p>
    <w:p w:rsidR="00D85D6D" w:rsidRPr="00D85D6D" w:rsidRDefault="00D85D6D" w:rsidP="00D85D6D">
      <w:pPr>
        <w:rPr>
          <w:b/>
          <w:bCs/>
        </w:rPr>
      </w:pPr>
    </w:p>
    <w:p w:rsidR="00D85D6D" w:rsidRPr="00D85D6D" w:rsidRDefault="00D85D6D" w:rsidP="00D85D6D">
      <w:pPr>
        <w:rPr>
          <w:b/>
          <w:bCs/>
        </w:rPr>
      </w:pPr>
      <w:r w:rsidRPr="00D85D6D">
        <w:rPr>
          <w:b/>
          <w:bCs/>
        </w:rPr>
        <w:t xml:space="preserve">     Въезд в город осуществляется только при наличии паспорта.</w:t>
      </w:r>
    </w:p>
    <w:p w:rsidR="00D85D6D" w:rsidRPr="00D85D6D" w:rsidRDefault="00D85D6D" w:rsidP="00D85D6D">
      <w:pPr>
        <w:rPr>
          <w:b/>
          <w:bCs/>
        </w:rPr>
      </w:pP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СПИСОК</w:t>
      </w:r>
    </w:p>
    <w:p w:rsidR="007C38A1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Спортсменов</w:t>
      </w:r>
      <w:r w:rsidR="007C38A1">
        <w:rPr>
          <w:rFonts w:ascii="Times New Roman" w:hAnsi="Times New Roman"/>
          <w:sz w:val="32"/>
          <w:szCs w:val="32"/>
        </w:rPr>
        <w:t>______</w:t>
      </w:r>
      <w:r w:rsidR="00B75870">
        <w:rPr>
          <w:rFonts w:ascii="Times New Roman" w:hAnsi="Times New Roman"/>
          <w:sz w:val="32"/>
          <w:szCs w:val="32"/>
        </w:rPr>
        <w:t>_____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для участия в теннисном турнире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  <w:r w:rsidRPr="005F47AC">
        <w:rPr>
          <w:rFonts w:ascii="Times New Roman" w:hAnsi="Times New Roman"/>
          <w:sz w:val="32"/>
          <w:szCs w:val="32"/>
        </w:rPr>
        <w:t>на кубок РФЯЦ-ВНИИЭФ</w:t>
      </w:r>
      <w:r w:rsidR="00235F22">
        <w:rPr>
          <w:rFonts w:ascii="Times New Roman" w:hAnsi="Times New Roman"/>
          <w:sz w:val="32"/>
          <w:szCs w:val="32"/>
        </w:rPr>
        <w:t xml:space="preserve"> с </w:t>
      </w:r>
      <w:r w:rsidR="00216FA5">
        <w:rPr>
          <w:rFonts w:ascii="Times New Roman" w:hAnsi="Times New Roman"/>
          <w:sz w:val="32"/>
          <w:szCs w:val="32"/>
        </w:rPr>
        <w:t>10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216FA5">
        <w:rPr>
          <w:rFonts w:ascii="Times New Roman" w:hAnsi="Times New Roman"/>
          <w:sz w:val="32"/>
          <w:szCs w:val="32"/>
        </w:rPr>
        <w:t>августа</w:t>
      </w:r>
      <w:r w:rsidR="00235F22">
        <w:rPr>
          <w:rFonts w:ascii="Times New Roman" w:hAnsi="Times New Roman"/>
          <w:sz w:val="32"/>
          <w:szCs w:val="32"/>
        </w:rPr>
        <w:t xml:space="preserve"> по </w:t>
      </w:r>
      <w:r w:rsidR="00216FA5">
        <w:rPr>
          <w:rFonts w:ascii="Times New Roman" w:hAnsi="Times New Roman"/>
          <w:sz w:val="32"/>
          <w:szCs w:val="32"/>
        </w:rPr>
        <w:t>15</w:t>
      </w:r>
      <w:r w:rsidR="00235F22">
        <w:rPr>
          <w:rFonts w:ascii="Times New Roman" w:hAnsi="Times New Roman"/>
          <w:sz w:val="32"/>
          <w:szCs w:val="32"/>
        </w:rPr>
        <w:t xml:space="preserve"> </w:t>
      </w:r>
      <w:r w:rsidR="00216FA5">
        <w:rPr>
          <w:rFonts w:ascii="Times New Roman" w:hAnsi="Times New Roman"/>
          <w:sz w:val="32"/>
          <w:szCs w:val="32"/>
        </w:rPr>
        <w:t>августа</w:t>
      </w:r>
      <w:r w:rsidR="00235F22">
        <w:rPr>
          <w:rFonts w:ascii="Times New Roman" w:hAnsi="Times New Roman"/>
          <w:sz w:val="32"/>
          <w:szCs w:val="32"/>
        </w:rPr>
        <w:t xml:space="preserve"> 20</w:t>
      </w:r>
      <w:r w:rsidR="00B56CF3" w:rsidRPr="00CD5705">
        <w:rPr>
          <w:rFonts w:ascii="Times New Roman" w:hAnsi="Times New Roman"/>
          <w:sz w:val="32"/>
          <w:szCs w:val="32"/>
        </w:rPr>
        <w:t>20</w:t>
      </w:r>
      <w:r w:rsidR="00235F22">
        <w:rPr>
          <w:rFonts w:ascii="Times New Roman" w:hAnsi="Times New Roman"/>
          <w:sz w:val="32"/>
          <w:szCs w:val="32"/>
        </w:rPr>
        <w:t>г.</w:t>
      </w:r>
      <w:r w:rsidRPr="005F47AC">
        <w:rPr>
          <w:rFonts w:ascii="Times New Roman" w:hAnsi="Times New Roman"/>
          <w:sz w:val="32"/>
          <w:szCs w:val="32"/>
        </w:rPr>
        <w:t xml:space="preserve"> </w:t>
      </w:r>
    </w:p>
    <w:p w:rsidR="00D85D6D" w:rsidRPr="005F47AC" w:rsidRDefault="00D85D6D" w:rsidP="00D85D6D">
      <w:pPr>
        <w:pStyle w:val="a6"/>
        <w:jc w:val="center"/>
        <w:rPr>
          <w:rFonts w:ascii="Times New Roman" w:hAnsi="Times New Roman"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2"/>
        <w:gridCol w:w="1150"/>
        <w:gridCol w:w="1260"/>
        <w:gridCol w:w="1280"/>
        <w:gridCol w:w="2123"/>
        <w:gridCol w:w="2977"/>
      </w:tblGrid>
      <w:tr w:rsidR="007C38A1" w:rsidTr="00235F22">
        <w:tc>
          <w:tcPr>
            <w:tcW w:w="532" w:type="dxa"/>
          </w:tcPr>
          <w:p w:rsidR="007C38A1" w:rsidRDefault="007C38A1">
            <w:r w:rsidRPr="00B32375">
              <w:rPr>
                <w:sz w:val="20"/>
                <w:szCs w:val="20"/>
              </w:rPr>
              <w:t>п/п</w:t>
            </w:r>
          </w:p>
        </w:tc>
        <w:tc>
          <w:tcPr>
            <w:tcW w:w="1150" w:type="dxa"/>
          </w:tcPr>
          <w:p w:rsidR="007C38A1" w:rsidRDefault="007C38A1">
            <w:pPr>
              <w:rPr>
                <w:sz w:val="20"/>
                <w:szCs w:val="20"/>
              </w:rPr>
            </w:pPr>
            <w:r w:rsidRPr="00892E61">
              <w:rPr>
                <w:sz w:val="20"/>
                <w:szCs w:val="20"/>
              </w:rPr>
              <w:t>Фамилия, имя, отчество</w:t>
            </w:r>
            <w:r>
              <w:rPr>
                <w:sz w:val="20"/>
                <w:szCs w:val="20"/>
              </w:rPr>
              <w:t>;</w:t>
            </w:r>
          </w:p>
          <w:p w:rsidR="007C38A1" w:rsidRDefault="007C38A1" w:rsidP="007C38A1">
            <w:r>
              <w:rPr>
                <w:sz w:val="20"/>
                <w:szCs w:val="20"/>
              </w:rPr>
              <w:t>последняя дата посещения</w:t>
            </w:r>
          </w:p>
        </w:tc>
        <w:tc>
          <w:tcPr>
            <w:tcW w:w="1260" w:type="dxa"/>
          </w:tcPr>
          <w:p w:rsidR="007C38A1" w:rsidRDefault="007C38A1" w:rsidP="00B75870">
            <w:r>
              <w:rPr>
                <w:sz w:val="20"/>
                <w:szCs w:val="20"/>
              </w:rPr>
              <w:t>Дата</w:t>
            </w:r>
            <w:r w:rsidRPr="00892E6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место </w:t>
            </w:r>
            <w:r w:rsidRPr="00892E61">
              <w:rPr>
                <w:sz w:val="20"/>
                <w:szCs w:val="20"/>
              </w:rPr>
              <w:t>рождения</w:t>
            </w:r>
          </w:p>
        </w:tc>
        <w:tc>
          <w:tcPr>
            <w:tcW w:w="1280" w:type="dxa"/>
          </w:tcPr>
          <w:p w:rsidR="007C38A1" w:rsidRDefault="007C38A1" w:rsidP="007C38A1">
            <w:r w:rsidRPr="00B75870">
              <w:rPr>
                <w:sz w:val="20"/>
                <w:szCs w:val="20"/>
              </w:rPr>
              <w:t xml:space="preserve">Адрес места </w:t>
            </w:r>
            <w:r>
              <w:rPr>
                <w:sz w:val="20"/>
                <w:szCs w:val="20"/>
              </w:rP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7C38A1" w:rsidRDefault="007C38A1" w:rsidP="007C38A1">
            <w:r>
              <w:rPr>
                <w:sz w:val="20"/>
                <w:szCs w:val="20"/>
              </w:rPr>
              <w:t>Паспорт(с</w:t>
            </w:r>
            <w:r w:rsidRPr="00892E61">
              <w:rPr>
                <w:sz w:val="20"/>
                <w:szCs w:val="20"/>
              </w:rPr>
              <w:t>ерия</w:t>
            </w:r>
            <w:r>
              <w:rPr>
                <w:sz w:val="20"/>
                <w:szCs w:val="20"/>
              </w:rPr>
              <w:t>,</w:t>
            </w:r>
            <w:r w:rsidRPr="00892E61">
              <w:rPr>
                <w:sz w:val="20"/>
                <w:szCs w:val="20"/>
              </w:rPr>
              <w:t xml:space="preserve">  номер </w:t>
            </w:r>
            <w:r>
              <w:rPr>
                <w:sz w:val="20"/>
                <w:szCs w:val="20"/>
              </w:rPr>
              <w:t xml:space="preserve">, кем </w:t>
            </w:r>
            <w:r w:rsidRPr="00892E61">
              <w:rPr>
                <w:sz w:val="20"/>
                <w:szCs w:val="20"/>
              </w:rPr>
              <w:t>и когда выдан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977" w:type="dxa"/>
          </w:tcPr>
          <w:p w:rsidR="007C38A1" w:rsidRDefault="007C38A1">
            <w:r>
              <w:rPr>
                <w:sz w:val="20"/>
                <w:szCs w:val="20"/>
              </w:rPr>
              <w:t>Место работы и должность (полное наименование организации и ее юр.адрес)</w:t>
            </w:r>
          </w:p>
        </w:tc>
      </w:tr>
      <w:tr w:rsidR="007C38A1" w:rsidTr="00235F22">
        <w:tc>
          <w:tcPr>
            <w:tcW w:w="532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7C38A1" w:rsidRPr="00235F22" w:rsidRDefault="00235F22" w:rsidP="00235F22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C38A1" w:rsidTr="00235F22">
        <w:tc>
          <w:tcPr>
            <w:tcW w:w="532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5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80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7C38A1" w:rsidRDefault="007C38A1" w:rsidP="00892E61">
            <w:pPr>
              <w:pStyle w:val="a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D85D6D" w:rsidRDefault="00D85D6D" w:rsidP="00D85D6D">
      <w:pPr>
        <w:pStyle w:val="a6"/>
        <w:rPr>
          <w:rFonts w:ascii="Times New Roman" w:hAnsi="Times New Roman"/>
          <w:sz w:val="32"/>
          <w:szCs w:val="32"/>
        </w:rPr>
      </w:pPr>
    </w:p>
    <w:p w:rsidR="00235F22" w:rsidRDefault="00D85D6D" w:rsidP="00D85D6D">
      <w:pPr>
        <w:rPr>
          <w:b/>
          <w:bCs/>
        </w:rPr>
      </w:pPr>
      <w:r w:rsidRPr="005F47AC">
        <w:rPr>
          <w:sz w:val="32"/>
          <w:szCs w:val="32"/>
        </w:rPr>
        <w:t xml:space="preserve">Вид транспортного средства: </w:t>
      </w:r>
      <w:r w:rsidRPr="00D85D6D">
        <w:rPr>
          <w:b/>
          <w:bCs/>
        </w:rPr>
        <w:t xml:space="preserve">Указать марку и гос.номер  а/транспорта для въезда в г.Саров.  Водителя включать в общий список. </w:t>
      </w:r>
    </w:p>
    <w:p w:rsidR="001A3562" w:rsidRDefault="00D85D6D" w:rsidP="00D85D6D">
      <w:pPr>
        <w:rPr>
          <w:sz w:val="28"/>
        </w:rPr>
      </w:pPr>
      <w:r w:rsidRPr="00D85D6D">
        <w:rPr>
          <w:b/>
          <w:bCs/>
        </w:rPr>
        <w:t>Ф.И.О. ответственного и его номер телефона.</w:t>
      </w:r>
    </w:p>
    <w:p w:rsidR="00E3719B" w:rsidRDefault="00E3719B">
      <w:pPr>
        <w:rPr>
          <w:sz w:val="16"/>
        </w:rPr>
      </w:pPr>
    </w:p>
    <w:sectPr w:rsidR="00E3719B" w:rsidSect="001A3562">
      <w:headerReference w:type="even" r:id="rId8"/>
      <w:headerReference w:type="default" r:id="rId9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114" w:rsidRDefault="00301114">
      <w:r>
        <w:separator/>
      </w:r>
    </w:p>
  </w:endnote>
  <w:endnote w:type="continuationSeparator" w:id="0">
    <w:p w:rsidR="00301114" w:rsidRDefault="00301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114" w:rsidRDefault="00301114">
      <w:r>
        <w:separator/>
      </w:r>
    </w:p>
  </w:footnote>
  <w:footnote w:type="continuationSeparator" w:id="0">
    <w:p w:rsidR="00301114" w:rsidRDefault="00301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1F2E3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562" w:rsidRDefault="001F2E3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719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4BDA">
      <w:rPr>
        <w:rStyle w:val="a5"/>
        <w:noProof/>
      </w:rPr>
      <w:t>2</w:t>
    </w:r>
    <w:r>
      <w:rPr>
        <w:rStyle w:val="a5"/>
      </w:rPr>
      <w:fldChar w:fldCharType="end"/>
    </w:r>
  </w:p>
  <w:p w:rsidR="001A3562" w:rsidRDefault="001A356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80ECF"/>
    <w:multiLevelType w:val="hybridMultilevel"/>
    <w:tmpl w:val="9EBC1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6D"/>
    <w:rsid w:val="00076943"/>
    <w:rsid w:val="001445FB"/>
    <w:rsid w:val="001A3562"/>
    <w:rsid w:val="001F2E3C"/>
    <w:rsid w:val="00216FA5"/>
    <w:rsid w:val="00235F22"/>
    <w:rsid w:val="00295687"/>
    <w:rsid w:val="002E3348"/>
    <w:rsid w:val="00301114"/>
    <w:rsid w:val="003D48CE"/>
    <w:rsid w:val="00514B74"/>
    <w:rsid w:val="005F2257"/>
    <w:rsid w:val="00623A2C"/>
    <w:rsid w:val="00694A25"/>
    <w:rsid w:val="00744BDA"/>
    <w:rsid w:val="00753900"/>
    <w:rsid w:val="00763238"/>
    <w:rsid w:val="00770AD6"/>
    <w:rsid w:val="00775CBE"/>
    <w:rsid w:val="007C38A1"/>
    <w:rsid w:val="00892E61"/>
    <w:rsid w:val="008D78DB"/>
    <w:rsid w:val="0090161A"/>
    <w:rsid w:val="009B26AD"/>
    <w:rsid w:val="009E70F9"/>
    <w:rsid w:val="00A07870"/>
    <w:rsid w:val="00AC57CA"/>
    <w:rsid w:val="00AE5D36"/>
    <w:rsid w:val="00AF79E3"/>
    <w:rsid w:val="00B56CF3"/>
    <w:rsid w:val="00B62C75"/>
    <w:rsid w:val="00B75870"/>
    <w:rsid w:val="00B813C3"/>
    <w:rsid w:val="00C11CBE"/>
    <w:rsid w:val="00C176DC"/>
    <w:rsid w:val="00C7223E"/>
    <w:rsid w:val="00CD5705"/>
    <w:rsid w:val="00D40F0D"/>
    <w:rsid w:val="00D85D6D"/>
    <w:rsid w:val="00E3719B"/>
    <w:rsid w:val="00F34262"/>
    <w:rsid w:val="00FD4161"/>
    <w:rsid w:val="00FF56F3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562"/>
    <w:rPr>
      <w:sz w:val="24"/>
      <w:szCs w:val="24"/>
    </w:rPr>
  </w:style>
  <w:style w:type="paragraph" w:styleId="1">
    <w:name w:val="heading 1"/>
    <w:basedOn w:val="a"/>
    <w:next w:val="a"/>
    <w:qFormat/>
    <w:rsid w:val="001A3562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1A3562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1A3562"/>
    <w:pPr>
      <w:keepNext/>
      <w:outlineLvl w:val="2"/>
    </w:pPr>
    <w:rPr>
      <w:sz w:val="40"/>
      <w:szCs w:val="20"/>
    </w:rPr>
  </w:style>
  <w:style w:type="paragraph" w:styleId="4">
    <w:name w:val="heading 4"/>
    <w:basedOn w:val="a"/>
    <w:next w:val="a"/>
    <w:qFormat/>
    <w:rsid w:val="001A3562"/>
    <w:pPr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1A356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Body Text"/>
    <w:basedOn w:val="a"/>
    <w:semiHidden/>
    <w:rsid w:val="001A3562"/>
    <w:pPr>
      <w:jc w:val="both"/>
    </w:pPr>
  </w:style>
  <w:style w:type="paragraph" w:styleId="20">
    <w:name w:val="Body Text 2"/>
    <w:basedOn w:val="a"/>
    <w:semiHidden/>
    <w:rsid w:val="001A3562"/>
    <w:pPr>
      <w:jc w:val="both"/>
    </w:pPr>
    <w:rPr>
      <w:sz w:val="28"/>
    </w:rPr>
  </w:style>
  <w:style w:type="character" w:styleId="a5">
    <w:name w:val="page number"/>
    <w:basedOn w:val="a0"/>
    <w:semiHidden/>
    <w:rsid w:val="001A3562"/>
  </w:style>
  <w:style w:type="paragraph" w:styleId="a6">
    <w:name w:val="No Spacing"/>
    <w:uiPriority w:val="1"/>
    <w:qFormat/>
    <w:rsid w:val="00D85D6D"/>
    <w:rPr>
      <w:rFonts w:ascii="Calibri" w:eastAsia="Calibri" w:hAnsi="Calibri"/>
      <w:sz w:val="22"/>
      <w:szCs w:val="22"/>
      <w:lang w:eastAsia="en-US"/>
    </w:rPr>
  </w:style>
  <w:style w:type="table" w:styleId="a7">
    <w:name w:val="Table Grid"/>
    <w:basedOn w:val="a1"/>
    <w:uiPriority w:val="59"/>
    <w:rsid w:val="00892E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РФЯЦ-ВНИИЭФ</vt:lpstr>
    </vt:vector>
  </TitlesOfParts>
  <Company>Home</Company>
  <LinksUpToDate>false</LinksUpToDate>
  <CharactersWithSpaces>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РФЯЦ-ВНИИЭФ</dc:title>
  <dc:creator>Sergio</dc:creator>
  <cp:lastModifiedBy>Алексей Шишконаков</cp:lastModifiedBy>
  <cp:revision>2</cp:revision>
  <cp:lastPrinted>2010-03-16T06:43:00Z</cp:lastPrinted>
  <dcterms:created xsi:type="dcterms:W3CDTF">2020-06-07T08:01:00Z</dcterms:created>
  <dcterms:modified xsi:type="dcterms:W3CDTF">2020-06-07T08:01:00Z</dcterms:modified>
</cp:coreProperties>
</file>