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108" w:type="dxa"/>
        <w:tblLook w:val="0000" w:firstRow="0" w:lastRow="0" w:firstColumn="0" w:lastColumn="0" w:noHBand="0" w:noVBand="0"/>
      </w:tblPr>
      <w:tblGrid>
        <w:gridCol w:w="4785"/>
        <w:gridCol w:w="4786"/>
      </w:tblGrid>
      <w:tr w:rsidR="00C9565C">
        <w:tc>
          <w:tcPr>
            <w:tcW w:w="4785" w:type="dxa"/>
          </w:tcPr>
          <w:p w:rsidR="00C9565C" w:rsidRDefault="00C9565C">
            <w:pPr>
              <w:spacing w:after="0" w:line="360" w:lineRule="auto"/>
              <w:jc w:val="center"/>
            </w:pPr>
          </w:p>
        </w:tc>
        <w:tc>
          <w:tcPr>
            <w:tcW w:w="4786" w:type="dxa"/>
          </w:tcPr>
          <w:p w:rsidR="00C9565C" w:rsidRDefault="00C9565C">
            <w:pPr>
              <w:spacing w:after="0" w:line="360" w:lineRule="auto"/>
              <w:jc w:val="center"/>
            </w:pPr>
          </w:p>
        </w:tc>
      </w:tr>
    </w:tbl>
    <w:p w:rsidR="00C9565C" w:rsidRDefault="00C9565C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</w:rPr>
      </w:pPr>
    </w:p>
    <w:p w:rsidR="00C9565C" w:rsidRDefault="00C9565C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</w:rPr>
      </w:pPr>
    </w:p>
    <w:p w:rsidR="00C9565C" w:rsidRDefault="00C2356B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4"/>
        </w:rPr>
        <w:t>ПОЛОЖЕНИЕ</w:t>
      </w:r>
    </w:p>
    <w:p w:rsidR="00C9565C" w:rsidRDefault="00C2356B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>о турнире по теннису среди ветеранов</w:t>
      </w:r>
    </w:p>
    <w:p w:rsidR="00C9565C" w:rsidRDefault="00C2356B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«Открытое первенство </w:t>
      </w:r>
      <w:proofErr w:type="spellStart"/>
      <w:r>
        <w:rPr>
          <w:rFonts w:ascii="Times New Roman" w:hAnsi="Times New Roman"/>
          <w:b/>
          <w:color w:val="000000"/>
          <w:sz w:val="28"/>
        </w:rPr>
        <w:t>г</w:t>
      </w:r>
      <w:proofErr w:type="gramStart"/>
      <w:r>
        <w:rPr>
          <w:rFonts w:ascii="Times New Roman" w:hAnsi="Times New Roman"/>
          <w:b/>
          <w:color w:val="000000"/>
          <w:sz w:val="28"/>
        </w:rPr>
        <w:t>.Н</w:t>
      </w:r>
      <w:proofErr w:type="gramEnd"/>
      <w:r>
        <w:rPr>
          <w:rFonts w:ascii="Times New Roman" w:hAnsi="Times New Roman"/>
          <w:b/>
          <w:color w:val="000000"/>
          <w:sz w:val="28"/>
        </w:rPr>
        <w:t>овороссийска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» </w:t>
      </w:r>
    </w:p>
    <w:p w:rsidR="00C9565C" w:rsidRDefault="00C2356B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>1-й категории</w:t>
      </w:r>
    </w:p>
    <w:p w:rsidR="00C9565C" w:rsidRDefault="00C2356B">
      <w:pPr>
        <w:spacing w:after="0" w:line="240" w:lineRule="auto"/>
        <w:jc w:val="center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>в системе Российского ветеранского теннисного тура (</w:t>
      </w:r>
      <w:proofErr w:type="spellStart"/>
      <w:r>
        <w:rPr>
          <w:rFonts w:ascii="Times New Roman" w:hAnsi="Times New Roman"/>
          <w:b/>
          <w:color w:val="000000"/>
          <w:sz w:val="28"/>
        </w:rPr>
        <w:t>Вет</w:t>
      </w:r>
      <w:proofErr w:type="spellEnd"/>
      <w:r>
        <w:rPr>
          <w:rFonts w:ascii="Times New Roman" w:hAnsi="Times New Roman"/>
          <w:b/>
          <w:color w:val="000000"/>
          <w:sz w:val="28"/>
        </w:rPr>
        <w:t>-Тура)</w:t>
      </w:r>
    </w:p>
    <w:p w:rsidR="00C9565C" w:rsidRDefault="00C9565C">
      <w:pPr>
        <w:spacing w:after="0" w:line="240" w:lineRule="auto"/>
        <w:rPr>
          <w:rFonts w:ascii="Times New Roman" w:hAnsi="Times New Roman"/>
          <w:color w:val="000000"/>
          <w:sz w:val="28"/>
        </w:rPr>
      </w:pPr>
    </w:p>
    <w:p w:rsidR="00C9565C" w:rsidRDefault="00C2356B">
      <w:pPr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>Общие положения</w:t>
      </w:r>
    </w:p>
    <w:p w:rsidR="00C9565C" w:rsidRDefault="00C9565C">
      <w:pPr>
        <w:spacing w:after="0" w:line="240" w:lineRule="auto"/>
        <w:ind w:left="360"/>
        <w:jc w:val="center"/>
        <w:rPr>
          <w:rFonts w:ascii="Times New Roman" w:hAnsi="Times New Roman"/>
          <w:b/>
          <w:color w:val="000000"/>
          <w:sz w:val="28"/>
        </w:rPr>
      </w:pPr>
    </w:p>
    <w:p w:rsidR="00C9565C" w:rsidRDefault="00C2356B">
      <w:pPr>
        <w:spacing w:after="0" w:line="240" w:lineRule="auto"/>
        <w:ind w:firstLine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000000"/>
          <w:sz w:val="28"/>
        </w:rPr>
        <w:t>«Открытое первенство г. Новороссийска»</w:t>
      </w:r>
      <w:r>
        <w:rPr>
          <w:rFonts w:ascii="Times New Roman" w:hAnsi="Times New Roman"/>
          <w:sz w:val="28"/>
        </w:rPr>
        <w:t xml:space="preserve"> (турнир) проводится с целью привлечения ветеранов тенниса к активному, здоровому образу жизни, популяризации тенниса и его дальнейшего массового развития,  повышения мастерства спортсменов-ветеранов тенниса и расширения дружественных</w:t>
      </w:r>
      <w:r>
        <w:t xml:space="preserve"> </w:t>
      </w:r>
      <w:r>
        <w:rPr>
          <w:rFonts w:ascii="Times New Roman" w:hAnsi="Times New Roman"/>
          <w:sz w:val="28"/>
        </w:rPr>
        <w:t xml:space="preserve">связей.  </w:t>
      </w:r>
    </w:p>
    <w:p w:rsidR="00C9565C" w:rsidRDefault="00C2356B">
      <w:pPr>
        <w:spacing w:after="0" w:line="240" w:lineRule="auto"/>
        <w:ind w:firstLine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Турнир отно</w:t>
      </w:r>
      <w:r>
        <w:rPr>
          <w:rFonts w:ascii="Times New Roman" w:hAnsi="Times New Roman"/>
          <w:sz w:val="28"/>
        </w:rPr>
        <w:t>сится к 1-й категории.</w:t>
      </w:r>
    </w:p>
    <w:p w:rsidR="00C9565C" w:rsidRDefault="00C2356B">
      <w:pPr>
        <w:spacing w:after="0" w:line="240" w:lineRule="auto"/>
        <w:ind w:firstLine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Общее руководство подготовкой и проведением соревнований осуществляет оргкомитет, созданный Федерацией  тенниса г. Новороссийска</w:t>
      </w:r>
    </w:p>
    <w:p w:rsidR="00C9565C" w:rsidRDefault="00C2356B">
      <w:pPr>
        <w:spacing w:after="0" w:line="240" w:lineRule="auto"/>
        <w:ind w:firstLine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Непосредственное проведение соревнований возлагается на директорат турнира и главную судейскую коллегию (ГСК).</w:t>
      </w:r>
    </w:p>
    <w:p w:rsidR="00C9565C" w:rsidRDefault="00C2356B">
      <w:pPr>
        <w:spacing w:after="0" w:line="240" w:lineRule="auto"/>
        <w:ind w:firstLine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Директор турнира – </w:t>
      </w:r>
      <w:proofErr w:type="spellStart"/>
      <w:r>
        <w:rPr>
          <w:rFonts w:ascii="Times New Roman" w:hAnsi="Times New Roman"/>
          <w:sz w:val="28"/>
        </w:rPr>
        <w:t>Пахолкин</w:t>
      </w:r>
      <w:proofErr w:type="spellEnd"/>
      <w:r>
        <w:rPr>
          <w:rFonts w:ascii="Times New Roman" w:hAnsi="Times New Roman"/>
          <w:sz w:val="28"/>
        </w:rPr>
        <w:t xml:space="preserve"> Виталий Александрович, тел. +7(988)762-70-86;</w:t>
      </w:r>
    </w:p>
    <w:p w:rsidR="00C9565C" w:rsidRDefault="00C2356B">
      <w:r>
        <w:rPr>
          <w:sz w:val="28"/>
        </w:rPr>
        <w:t xml:space="preserve">      Зам. директора турнира - Куйбышев Олег </w:t>
      </w:r>
      <w:proofErr w:type="spellStart"/>
      <w:r>
        <w:rPr>
          <w:sz w:val="28"/>
        </w:rPr>
        <w:t>Михайлович</w:t>
      </w:r>
      <w:proofErr w:type="gramStart"/>
      <w:r>
        <w:rPr>
          <w:sz w:val="28"/>
        </w:rPr>
        <w:t>,т</w:t>
      </w:r>
      <w:proofErr w:type="gramEnd"/>
      <w:r>
        <w:rPr>
          <w:sz w:val="28"/>
        </w:rPr>
        <w:t>ел</w:t>
      </w:r>
      <w:proofErr w:type="spellEnd"/>
      <w:r>
        <w:rPr>
          <w:sz w:val="28"/>
        </w:rPr>
        <w:t>.:+7(988)769</w:t>
      </w:r>
      <w:r>
        <w:rPr>
          <w:sz w:val="28"/>
        </w:rPr>
        <w:t>-82-22</w:t>
      </w:r>
    </w:p>
    <w:p w:rsidR="00C9565C" w:rsidRDefault="00C2356B">
      <w:pPr>
        <w:spacing w:after="0" w:line="240" w:lineRule="auto"/>
        <w:ind w:firstLine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Главный судья – Мищенко Александр Валентинович, тел. +7(906)43-33-545.</w:t>
      </w:r>
    </w:p>
    <w:p w:rsidR="00C9565C" w:rsidRDefault="00C2356B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sz w:val="28"/>
        </w:rPr>
        <w:t>Администратор — Каргалов Сергей Петрович, тел.:8(918)11-11-730.</w:t>
      </w:r>
    </w:p>
    <w:p w:rsidR="00C9565C" w:rsidRDefault="00C9565C">
      <w:pPr>
        <w:spacing w:after="0" w:line="240" w:lineRule="auto"/>
        <w:rPr>
          <w:rFonts w:ascii="Times New Roman" w:hAnsi="Times New Roman"/>
          <w:color w:val="000000"/>
          <w:sz w:val="28"/>
        </w:rPr>
      </w:pPr>
    </w:p>
    <w:p w:rsidR="00C9565C" w:rsidRDefault="00C2356B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>2. Место и сроки проведения</w:t>
      </w:r>
    </w:p>
    <w:p w:rsidR="00C9565C" w:rsidRDefault="00C9565C">
      <w:pPr>
        <w:spacing w:after="0" w:line="240" w:lineRule="auto"/>
        <w:rPr>
          <w:rFonts w:ascii="Times New Roman" w:hAnsi="Times New Roman"/>
          <w:b/>
          <w:color w:val="000000"/>
          <w:sz w:val="28"/>
        </w:rPr>
      </w:pPr>
    </w:p>
    <w:p w:rsidR="00C9565C" w:rsidRDefault="00C2356B">
      <w:pPr>
        <w:pStyle w:val="ad"/>
        <w:spacing w:before="0" w:after="105"/>
        <w:ind w:firstLine="708"/>
        <w:jc w:val="both"/>
        <w:rPr>
          <w:sz w:val="28"/>
        </w:rPr>
      </w:pPr>
      <w:r>
        <w:rPr>
          <w:color w:val="000000"/>
          <w:sz w:val="28"/>
        </w:rPr>
        <w:t>Турнир проводится на кортах Федерации тенниса г. Новороссийска по адресу: Краснодарс</w:t>
      </w:r>
      <w:r>
        <w:rPr>
          <w:color w:val="000000"/>
          <w:sz w:val="28"/>
        </w:rPr>
        <w:t xml:space="preserve">кий край, г. Новороссийск, </w:t>
      </w:r>
      <w:r>
        <w:rPr>
          <w:rFonts w:ascii="Arial" w:hAnsi="Arial"/>
          <w:color w:val="000000"/>
          <w:sz w:val="20"/>
        </w:rPr>
        <w:t> </w:t>
      </w:r>
      <w:r>
        <w:rPr>
          <w:color w:val="000000"/>
          <w:sz w:val="28"/>
        </w:rPr>
        <w:t>ул. Героев-Десантников, 13А.</w:t>
      </w:r>
    </w:p>
    <w:p w:rsidR="00C9565C" w:rsidRDefault="00C2356B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sz w:val="28"/>
        </w:rPr>
        <w:t>Сроки проведения турнира с 18 по 22 июля 2018 года.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Последний срок подачи заявок для всех участников - 16 часов </w:t>
      </w:r>
      <w:r>
        <w:rPr>
          <w:rFonts w:ascii="Times New Roman" w:hAnsi="Times New Roman"/>
          <w:sz w:val="28"/>
        </w:rPr>
        <w:t>17</w:t>
      </w:r>
      <w:r>
        <w:rPr>
          <w:rFonts w:ascii="Times New Roman" w:hAnsi="Times New Roman"/>
          <w:color w:val="000000"/>
          <w:sz w:val="28"/>
        </w:rPr>
        <w:t xml:space="preserve"> июля </w:t>
      </w:r>
      <w:r>
        <w:rPr>
          <w:rFonts w:ascii="Times New Roman" w:hAnsi="Times New Roman"/>
          <w:sz w:val="28"/>
        </w:rPr>
        <w:t>2018 года</w:t>
      </w:r>
      <w:r>
        <w:rPr>
          <w:rFonts w:ascii="Times New Roman" w:hAnsi="Times New Roman"/>
          <w:color w:val="000000"/>
          <w:sz w:val="28"/>
        </w:rPr>
        <w:t>.</w:t>
      </w:r>
    </w:p>
    <w:p w:rsidR="00C9565C" w:rsidRDefault="00C2356B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Размер стартового взноса за участие в одиночном разряде составляет </w:t>
      </w:r>
    </w:p>
    <w:p w:rsidR="00C9565C" w:rsidRDefault="00C2356B">
      <w:pPr>
        <w:spacing w:after="0" w:line="240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2000 </w:t>
      </w:r>
      <w:proofErr w:type="spellStart"/>
      <w:r>
        <w:rPr>
          <w:rFonts w:ascii="Times New Roman" w:hAnsi="Times New Roman"/>
          <w:b/>
          <w:sz w:val="28"/>
        </w:rPr>
        <w:t>руб</w:t>
      </w:r>
      <w:proofErr w:type="spellEnd"/>
      <w:r>
        <w:rPr>
          <w:rFonts w:ascii="Times New Roman" w:hAnsi="Times New Roman"/>
          <w:sz w:val="28"/>
        </w:rPr>
        <w:t xml:space="preserve">, в парном - </w:t>
      </w:r>
      <w:r>
        <w:rPr>
          <w:rFonts w:ascii="Times New Roman" w:hAnsi="Times New Roman"/>
          <w:b/>
          <w:sz w:val="28"/>
        </w:rPr>
        <w:t xml:space="preserve">1000 руб. </w:t>
      </w:r>
      <w:r>
        <w:rPr>
          <w:rFonts w:ascii="Times New Roman" w:hAnsi="Times New Roman"/>
          <w:sz w:val="28"/>
        </w:rPr>
        <w:t>Мужчины старше 65 лет и женщины старше 60 лет оплачивают 50% от заявленного взноса.</w:t>
      </w:r>
    </w:p>
    <w:p w:rsidR="00C9565C" w:rsidRDefault="00C9565C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C9565C" w:rsidRDefault="00C2356B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sz w:val="28"/>
        </w:rPr>
        <w:t>3. Требования к участникам соревнования и условия их допуска</w:t>
      </w:r>
    </w:p>
    <w:p w:rsidR="00C9565C" w:rsidRDefault="00C9565C">
      <w:pPr>
        <w:spacing w:after="0" w:line="240" w:lineRule="auto"/>
        <w:rPr>
          <w:rFonts w:ascii="Times New Roman" w:hAnsi="Times New Roman"/>
          <w:b/>
          <w:color w:val="000000"/>
          <w:sz w:val="28"/>
        </w:rPr>
      </w:pPr>
    </w:p>
    <w:p w:rsidR="00C9565C" w:rsidRDefault="00C2356B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lastRenderedPageBreak/>
        <w:t>К участию в соревновании допускаются игроки, которым в 2018 году исполнилось и</w:t>
      </w:r>
      <w:r>
        <w:rPr>
          <w:rFonts w:ascii="Times New Roman" w:hAnsi="Times New Roman"/>
          <w:color w:val="000000"/>
          <w:sz w:val="28"/>
        </w:rPr>
        <w:t xml:space="preserve">ли должно исполниться 35 лет (независимо от дня и месяца рождения) и уплатившие вступительный взнос. </w:t>
      </w:r>
    </w:p>
    <w:p w:rsidR="00C9565C" w:rsidRDefault="00C2356B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Принадлежность игрока к той или иной возрастной группе определяется годом его рождения. Турнир проводится в следующих возрастных группах: </w:t>
      </w:r>
    </w:p>
    <w:p w:rsidR="00C9565C" w:rsidRDefault="00C2356B">
      <w:pPr>
        <w:spacing w:after="0" w:line="240" w:lineRule="auto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- одиночный раз</w:t>
      </w:r>
      <w:r>
        <w:rPr>
          <w:rFonts w:ascii="Times New Roman" w:hAnsi="Times New Roman"/>
          <w:color w:val="000000"/>
          <w:sz w:val="28"/>
        </w:rPr>
        <w:t>ряд - М35+, М40+, М45+, М50+, М55+, М60+, М65+, М70+, Ж35+, Ж45+;</w:t>
      </w:r>
    </w:p>
    <w:p w:rsidR="00C9565C" w:rsidRDefault="00C2356B">
      <w:pPr>
        <w:spacing w:after="0" w:line="240" w:lineRule="auto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- парный разряд - ММ35+, ММ50+, ММ65+, ЖЖ35+;</w:t>
      </w:r>
    </w:p>
    <w:p w:rsidR="00C9565C" w:rsidRDefault="00C2356B">
      <w:pPr>
        <w:spacing w:after="0" w:line="240" w:lineRule="auto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- микст ЖМ35+.</w:t>
      </w:r>
    </w:p>
    <w:p w:rsidR="00C9565C" w:rsidRDefault="00C2356B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Максимальное число заявленных участников в каждой возрастной группе одиночного разряда для мужчин – 32, для женщин - 16.</w:t>
      </w:r>
      <w:r w:rsidRPr="00C2356B"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Минимальное количество игроков в группах М35+ … М55+ - 8 человек, для всех женских групп и групп М60+ …</w:t>
      </w:r>
      <w:bookmarkStart w:id="0" w:name="_GoBack"/>
      <w:bookmarkEnd w:id="0"/>
      <w:r>
        <w:rPr>
          <w:rFonts w:ascii="Times New Roman" w:hAnsi="Times New Roman"/>
          <w:color w:val="000000"/>
          <w:sz w:val="28"/>
        </w:rPr>
        <w:t xml:space="preserve"> М70+ - 6 человек. </w:t>
      </w:r>
      <w:r>
        <w:rPr>
          <w:rFonts w:ascii="Times New Roman" w:hAnsi="Times New Roman"/>
          <w:sz w:val="28"/>
        </w:rPr>
        <w:t xml:space="preserve"> </w:t>
      </w:r>
    </w:p>
    <w:p w:rsidR="00C9565C" w:rsidRDefault="00C2356B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В случае недобора участников в какой-либо возрастной группе, она объединяется </w:t>
      </w:r>
      <w:proofErr w:type="gramStart"/>
      <w:r>
        <w:rPr>
          <w:rFonts w:ascii="Times New Roman" w:hAnsi="Times New Roman"/>
          <w:color w:val="000000"/>
          <w:sz w:val="28"/>
        </w:rPr>
        <w:t>с</w:t>
      </w:r>
      <w:proofErr w:type="gramEnd"/>
      <w:r>
        <w:rPr>
          <w:rFonts w:ascii="Times New Roman" w:hAnsi="Times New Roman"/>
          <w:color w:val="000000"/>
          <w:sz w:val="28"/>
        </w:rPr>
        <w:t xml:space="preserve"> соседней, более молодой по возрасту. Если количество игроков в какой-либо возрастной категории окажется больше на момент жеребьевки, то за день до начала основного турнира с 19</w:t>
      </w:r>
      <w:r>
        <w:rPr>
          <w:rFonts w:ascii="Times New Roman" w:hAnsi="Times New Roman"/>
          <w:color w:val="000000"/>
          <w:sz w:val="28"/>
        </w:rPr>
        <w:t xml:space="preserve"> часов 18 июля проводится отборочный этап.</w:t>
      </w:r>
    </w:p>
    <w:p w:rsidR="00C9565C" w:rsidRDefault="00C9565C">
      <w:pPr>
        <w:spacing w:after="0" w:line="240" w:lineRule="auto"/>
        <w:rPr>
          <w:rFonts w:ascii="Times New Roman" w:hAnsi="Times New Roman"/>
          <w:color w:val="000000"/>
          <w:sz w:val="28"/>
        </w:rPr>
      </w:pPr>
    </w:p>
    <w:p w:rsidR="00C9565C" w:rsidRDefault="00C2356B">
      <w:pPr>
        <w:spacing w:after="0" w:line="240" w:lineRule="auto"/>
        <w:jc w:val="center"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b/>
          <w:sz w:val="28"/>
        </w:rPr>
        <w:t>4. Программа и регламент проведения соревнования</w:t>
      </w:r>
    </w:p>
    <w:p w:rsidR="00C9565C" w:rsidRDefault="00C9565C">
      <w:pPr>
        <w:spacing w:after="0" w:line="240" w:lineRule="auto"/>
        <w:jc w:val="both"/>
        <w:rPr>
          <w:rFonts w:ascii="Times New Roman" w:hAnsi="Times New Roman"/>
          <w:b/>
          <w:i/>
          <w:sz w:val="28"/>
        </w:rPr>
      </w:pPr>
    </w:p>
    <w:p w:rsidR="00C9565C" w:rsidRDefault="00C2356B">
      <w:pPr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Приезд участников турнира — 17 июля 2018 года, регистрация – в этот же день с 14.30 до 16.00, жеребьевка – в 16.30.</w:t>
      </w:r>
    </w:p>
    <w:p w:rsidR="00C9565C" w:rsidRDefault="00C2356B">
      <w:pPr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Время проведения игр с 8 до 22 часов. Торжеств</w:t>
      </w:r>
      <w:r>
        <w:rPr>
          <w:rFonts w:ascii="Times New Roman" w:hAnsi="Times New Roman"/>
          <w:sz w:val="28"/>
        </w:rPr>
        <w:t>енное открытие турнира состоится 18 июля в 18 часов.</w:t>
      </w:r>
    </w:p>
    <w:p w:rsidR="00C9565C" w:rsidRDefault="00C2356B">
      <w:pPr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Заявки на участие в парном разряде во всех возрастных группах подаются в ГСК  до 13 часов 19 июля 2018 года, жеребьевка – в 14.00. Начало игр в парных разрядах 19 июля  после жеребьевки и окончания игр в</w:t>
      </w:r>
      <w:r>
        <w:rPr>
          <w:rFonts w:ascii="Times New Roman" w:hAnsi="Times New Roman"/>
          <w:sz w:val="28"/>
        </w:rPr>
        <w:t xml:space="preserve"> одиночном разряде согласно дополнительному расписанию.</w:t>
      </w:r>
    </w:p>
    <w:p w:rsidR="00C9565C" w:rsidRDefault="00C2356B">
      <w:pPr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Соревнования во всех возрастных группах одиночного разряда проводятся по олимпийской системе с дополнительным турниром для проигравших в первом круге основного турнира и с розыгрышем третьего места дл</w:t>
      </w:r>
      <w:r>
        <w:rPr>
          <w:rFonts w:ascii="Times New Roman" w:hAnsi="Times New Roman"/>
          <w:sz w:val="28"/>
        </w:rPr>
        <w:t>я проигравших в полуфиналах, а в парном разряде – по олимпийской системе с розыгрышем третьего места.</w:t>
      </w:r>
      <w:proofErr w:type="gramEnd"/>
    </w:p>
    <w:p w:rsidR="00C9565C" w:rsidRDefault="00C2356B">
      <w:pPr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Все матчи основного турнира в одиночном разряде во всех возрастных группах проводятся из трёх сетов с применением </w:t>
      </w:r>
      <w:proofErr w:type="gramStart"/>
      <w:r>
        <w:rPr>
          <w:rFonts w:ascii="Times New Roman" w:hAnsi="Times New Roman"/>
          <w:sz w:val="28"/>
        </w:rPr>
        <w:t>тай-брейка</w:t>
      </w:r>
      <w:proofErr w:type="gramEnd"/>
      <w:r>
        <w:rPr>
          <w:rFonts w:ascii="Times New Roman" w:hAnsi="Times New Roman"/>
          <w:sz w:val="28"/>
        </w:rPr>
        <w:t xml:space="preserve"> в каждом сете.</w:t>
      </w:r>
    </w:p>
    <w:p w:rsidR="00C9565C" w:rsidRDefault="00C2356B">
      <w:pPr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Все матчи в па</w:t>
      </w:r>
      <w:r>
        <w:rPr>
          <w:rFonts w:ascii="Times New Roman" w:hAnsi="Times New Roman"/>
          <w:sz w:val="28"/>
        </w:rPr>
        <w:t xml:space="preserve">рном разряде во всех возрастных группах проводятся из трёх сетов, где первые два сета играются с розыгрышем решающего очка и применением </w:t>
      </w:r>
      <w:proofErr w:type="gramStart"/>
      <w:r>
        <w:rPr>
          <w:rFonts w:ascii="Times New Roman" w:hAnsi="Times New Roman"/>
          <w:sz w:val="28"/>
        </w:rPr>
        <w:t>тай-брейка</w:t>
      </w:r>
      <w:proofErr w:type="gramEnd"/>
      <w:r>
        <w:rPr>
          <w:rFonts w:ascii="Times New Roman" w:hAnsi="Times New Roman"/>
          <w:sz w:val="28"/>
        </w:rPr>
        <w:t xml:space="preserve"> до 7 очков, а вместо третьего сета играется </w:t>
      </w:r>
      <w:proofErr w:type="spellStart"/>
      <w:r>
        <w:rPr>
          <w:rFonts w:ascii="Times New Roman" w:hAnsi="Times New Roman"/>
          <w:sz w:val="28"/>
        </w:rPr>
        <w:t>супертайбрейк</w:t>
      </w:r>
      <w:proofErr w:type="spellEnd"/>
      <w:r>
        <w:rPr>
          <w:rFonts w:ascii="Times New Roman" w:hAnsi="Times New Roman"/>
          <w:sz w:val="28"/>
        </w:rPr>
        <w:t xml:space="preserve"> до 10 очков.</w:t>
      </w:r>
    </w:p>
    <w:p w:rsidR="00C9565C" w:rsidRDefault="00C2356B">
      <w:pPr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Все матчи дополнительного турнира во </w:t>
      </w:r>
      <w:r>
        <w:rPr>
          <w:rFonts w:ascii="Times New Roman" w:hAnsi="Times New Roman"/>
          <w:sz w:val="28"/>
        </w:rPr>
        <w:t xml:space="preserve">всех возрастных категориях проводятся из трёх сетов, в первых двух – со счёта 2:2, а вместо третьего сета играется </w:t>
      </w:r>
      <w:proofErr w:type="gramStart"/>
      <w:r>
        <w:rPr>
          <w:rFonts w:ascii="Times New Roman" w:hAnsi="Times New Roman"/>
          <w:sz w:val="28"/>
        </w:rPr>
        <w:t>тай-брейк</w:t>
      </w:r>
      <w:proofErr w:type="gramEnd"/>
      <w:r>
        <w:rPr>
          <w:rFonts w:ascii="Times New Roman" w:hAnsi="Times New Roman"/>
          <w:sz w:val="28"/>
        </w:rPr>
        <w:t xml:space="preserve"> до 7 очков.</w:t>
      </w:r>
    </w:p>
    <w:p w:rsidR="00C9565C" w:rsidRDefault="00C2356B">
      <w:pPr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Формирование состава участников, список сеяных игроков и жеребьевка проводится на основании действующего рейтинга </w:t>
      </w:r>
      <w:proofErr w:type="spellStart"/>
      <w:r>
        <w:rPr>
          <w:rFonts w:ascii="Times New Roman" w:hAnsi="Times New Roman"/>
          <w:sz w:val="28"/>
        </w:rPr>
        <w:t>Вет</w:t>
      </w:r>
      <w:proofErr w:type="spellEnd"/>
      <w:r>
        <w:rPr>
          <w:rFonts w:ascii="Times New Roman" w:hAnsi="Times New Roman"/>
          <w:sz w:val="28"/>
        </w:rPr>
        <w:t>-Т</w:t>
      </w:r>
      <w:r>
        <w:rPr>
          <w:rFonts w:ascii="Times New Roman" w:hAnsi="Times New Roman"/>
          <w:sz w:val="28"/>
        </w:rPr>
        <w:t xml:space="preserve">ура. </w:t>
      </w:r>
    </w:p>
    <w:p w:rsidR="00C9565C" w:rsidRDefault="00C2356B">
      <w:pPr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Жеребьевка игроков,  включенных в списки участников, производится по окончанию регистрации  в соответствующей возрастной группе с последующей публикацией результатов на </w:t>
      </w:r>
      <w:proofErr w:type="gramStart"/>
      <w:r>
        <w:rPr>
          <w:rFonts w:ascii="Times New Roman" w:hAnsi="Times New Roman"/>
          <w:sz w:val="28"/>
        </w:rPr>
        <w:t>официальном</w:t>
      </w:r>
      <w:proofErr w:type="gramEnd"/>
      <w:r>
        <w:rPr>
          <w:rFonts w:ascii="Times New Roman" w:hAnsi="Times New Roman"/>
          <w:sz w:val="28"/>
        </w:rPr>
        <w:t xml:space="preserve"> РВТТ http://www.vtennis.ru.</w:t>
      </w:r>
    </w:p>
    <w:p w:rsidR="00C9565C" w:rsidRDefault="00C2356B">
      <w:pPr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Официальные тренировки проводятся на корт</w:t>
      </w:r>
      <w:r>
        <w:rPr>
          <w:rFonts w:ascii="Times New Roman" w:hAnsi="Times New Roman"/>
          <w:sz w:val="28"/>
        </w:rPr>
        <w:t>ах и во время, указанное в расписании, утвержденном ГСК.</w:t>
      </w:r>
    </w:p>
    <w:p w:rsidR="00C9565C" w:rsidRDefault="00C2356B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sz w:val="28"/>
        </w:rPr>
        <w:t>Главная судейская коллегия имеет право изменить регламент проведения  соревнования в случае возникновения чрезвычайных обстоятельств.</w:t>
      </w:r>
    </w:p>
    <w:p w:rsidR="00C9565C" w:rsidRDefault="00C9565C">
      <w:pPr>
        <w:spacing w:after="0" w:line="240" w:lineRule="auto"/>
        <w:rPr>
          <w:rFonts w:ascii="Times New Roman" w:hAnsi="Times New Roman"/>
          <w:color w:val="000000"/>
          <w:sz w:val="28"/>
        </w:rPr>
      </w:pPr>
    </w:p>
    <w:p w:rsidR="00C9565C" w:rsidRDefault="00C2356B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>5. Техническое и материальное обеспечение</w:t>
      </w:r>
    </w:p>
    <w:p w:rsidR="00C9565C" w:rsidRDefault="00C9565C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</w:rPr>
      </w:pPr>
    </w:p>
    <w:p w:rsidR="00C9565C" w:rsidRDefault="00C2356B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000000"/>
          <w:sz w:val="28"/>
        </w:rPr>
        <w:tab/>
      </w:r>
      <w:r>
        <w:rPr>
          <w:rFonts w:ascii="Times New Roman" w:hAnsi="Times New Roman"/>
          <w:sz w:val="28"/>
        </w:rPr>
        <w:t>Соревнование проводи</w:t>
      </w:r>
      <w:r>
        <w:rPr>
          <w:rFonts w:ascii="Times New Roman" w:hAnsi="Times New Roman"/>
          <w:sz w:val="28"/>
        </w:rPr>
        <w:t xml:space="preserve">тся на четырёх кортах с покрытием грунт.    </w:t>
      </w:r>
    </w:p>
    <w:p w:rsidR="00C9565C" w:rsidRDefault="00C2356B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 xml:space="preserve">Каждый матч играется тремя новыми мячами </w:t>
      </w:r>
      <w:proofErr w:type="spellStart"/>
      <w:r>
        <w:rPr>
          <w:rFonts w:ascii="Times New Roman" w:hAnsi="Times New Roman"/>
          <w:sz w:val="28"/>
        </w:rPr>
        <w:t>Wilson</w:t>
      </w:r>
      <w:proofErr w:type="spellEnd"/>
      <w:r>
        <w:rPr>
          <w:rFonts w:ascii="Times New Roman" w:hAnsi="Times New Roman"/>
          <w:sz w:val="28"/>
        </w:rPr>
        <w:t xml:space="preserve">. На тренировки и игры дополнительного турнира предоставляются мячи, используемые на турнире, но не обязательно новые. </w:t>
      </w:r>
    </w:p>
    <w:p w:rsidR="00C9565C" w:rsidRDefault="00C9565C">
      <w:pPr>
        <w:spacing w:after="0" w:line="228" w:lineRule="auto"/>
        <w:rPr>
          <w:rFonts w:ascii="Times New Roman" w:hAnsi="Times New Roman"/>
          <w:b/>
          <w:sz w:val="28"/>
        </w:rPr>
      </w:pPr>
    </w:p>
    <w:p w:rsidR="00C9565C" w:rsidRDefault="00C2356B">
      <w:pPr>
        <w:spacing w:after="0" w:line="228" w:lineRule="auto"/>
        <w:jc w:val="center"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b/>
          <w:sz w:val="28"/>
        </w:rPr>
        <w:t>6. Обеспечение безопасности участников и зрителей</w:t>
      </w:r>
    </w:p>
    <w:p w:rsidR="00C9565C" w:rsidRDefault="00C9565C">
      <w:pPr>
        <w:spacing w:after="0" w:line="228" w:lineRule="auto"/>
        <w:jc w:val="center"/>
        <w:rPr>
          <w:rFonts w:ascii="Times New Roman" w:hAnsi="Times New Roman"/>
          <w:b/>
          <w:i/>
          <w:sz w:val="28"/>
        </w:rPr>
      </w:pPr>
    </w:p>
    <w:p w:rsidR="00C9565C" w:rsidRDefault="00C2356B">
      <w:pPr>
        <w:spacing w:after="0" w:line="228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Соревнования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</w:t>
      </w:r>
      <w:r>
        <w:rPr>
          <w:rFonts w:ascii="Times New Roman" w:hAnsi="Times New Roman"/>
          <w:sz w:val="28"/>
        </w:rPr>
        <w:t xml:space="preserve">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C9565C" w:rsidRDefault="00C2356B">
      <w:pPr>
        <w:spacing w:after="0" w:line="228" w:lineRule="auto"/>
        <w:ind w:firstLine="708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sz w:val="28"/>
        </w:rPr>
        <w:t xml:space="preserve">Во время и в месте проведения турнира будет находиться  соответствующий медицинский персонал для оказания </w:t>
      </w:r>
      <w:r>
        <w:rPr>
          <w:rFonts w:ascii="Times New Roman" w:hAnsi="Times New Roman"/>
          <w:sz w:val="28"/>
        </w:rPr>
        <w:t>в случае  необходимости скорой медицинской помощи.</w:t>
      </w:r>
    </w:p>
    <w:p w:rsidR="00C9565C" w:rsidRDefault="00C9565C">
      <w:pPr>
        <w:spacing w:after="0" w:line="240" w:lineRule="auto"/>
        <w:rPr>
          <w:rFonts w:ascii="Times New Roman" w:hAnsi="Times New Roman"/>
          <w:color w:val="000000"/>
          <w:sz w:val="28"/>
        </w:rPr>
      </w:pPr>
    </w:p>
    <w:p w:rsidR="00C9565C" w:rsidRDefault="00C2356B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>7. Награждение победителей</w:t>
      </w:r>
    </w:p>
    <w:p w:rsidR="00C9565C" w:rsidRDefault="00C9565C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</w:rPr>
      </w:pPr>
    </w:p>
    <w:p w:rsidR="00C9565C" w:rsidRDefault="00C2356B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Призеры  турнира в каждой возрастной группе награждаются кубками (за первое место), медалями и грамотами. </w:t>
      </w:r>
    </w:p>
    <w:p w:rsidR="00C9565C" w:rsidRDefault="00C2356B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Денежные средства, полученные от спонсоров и стартовых взносов игроко</w:t>
      </w:r>
      <w:r>
        <w:rPr>
          <w:rFonts w:ascii="Times New Roman" w:hAnsi="Times New Roman"/>
          <w:color w:val="000000"/>
          <w:sz w:val="28"/>
        </w:rPr>
        <w:t>в, за вычетом расходов на турнир идут на формирование призового фонда.</w:t>
      </w:r>
    </w:p>
    <w:p w:rsidR="00C9565C" w:rsidRDefault="00C9565C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</w:rPr>
      </w:pPr>
    </w:p>
    <w:p w:rsidR="00C9565C" w:rsidRDefault="00C2356B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>8. Заявки на участие, формирование списков участников турнира</w:t>
      </w:r>
    </w:p>
    <w:p w:rsidR="00C9565C" w:rsidRDefault="00C9565C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</w:rPr>
      </w:pPr>
    </w:p>
    <w:p w:rsidR="00C9565C" w:rsidRDefault="00C2356B">
      <w:pPr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Заявки игроков на участие в турнире подаются на сайте РВТТ http://www.vtennis.ru или принимаются </w:t>
      </w:r>
      <w:proofErr w:type="gramStart"/>
      <w:r>
        <w:rPr>
          <w:rFonts w:ascii="Times New Roman" w:hAnsi="Times New Roman"/>
          <w:color w:val="000000"/>
          <w:sz w:val="28"/>
        </w:rPr>
        <w:t>по</w:t>
      </w:r>
      <w:proofErr w:type="gramEnd"/>
      <w:r>
        <w:rPr>
          <w:rFonts w:ascii="Times New Roman" w:hAnsi="Times New Roman"/>
          <w:color w:val="000000"/>
          <w:sz w:val="28"/>
        </w:rPr>
        <w:t>:</w:t>
      </w:r>
    </w:p>
    <w:p w:rsidR="00C9565C" w:rsidRDefault="00C2356B">
      <w:pPr>
        <w:spacing w:after="0"/>
        <w:ind w:firstLine="708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sz w:val="28"/>
        </w:rPr>
        <w:t>тел. 8-906-433-35-45</w:t>
      </w:r>
      <w:r>
        <w:rPr>
          <w:rFonts w:ascii="Times New Roman" w:hAnsi="Times New Roman"/>
          <w:sz w:val="28"/>
        </w:rPr>
        <w:t xml:space="preserve"> (Мищенко Александр)</w:t>
      </w:r>
      <w:proofErr w:type="gramStart"/>
      <w:r>
        <w:rPr>
          <w:rFonts w:ascii="Times New Roman" w:hAnsi="Times New Roman"/>
          <w:sz w:val="28"/>
        </w:rPr>
        <w:t xml:space="preserve"> ;</w:t>
      </w:r>
      <w:proofErr w:type="gramEnd"/>
      <w:r>
        <w:rPr>
          <w:rFonts w:ascii="Times New Roman" w:hAnsi="Times New Roman"/>
          <w:sz w:val="28"/>
        </w:rPr>
        <w:t>e-</w:t>
      </w:r>
      <w:proofErr w:type="spellStart"/>
      <w:r>
        <w:rPr>
          <w:rFonts w:ascii="Times New Roman" w:hAnsi="Times New Roman"/>
          <w:sz w:val="28"/>
        </w:rPr>
        <w:t>mail</w:t>
      </w:r>
      <w:proofErr w:type="spellEnd"/>
      <w:r>
        <w:rPr>
          <w:rFonts w:ascii="Times New Roman" w:hAnsi="Times New Roman"/>
          <w:sz w:val="28"/>
        </w:rPr>
        <w:t>: x333x@inbox.ru</w:t>
      </w:r>
    </w:p>
    <w:p w:rsidR="00C9565C" w:rsidRDefault="00C2356B">
      <w:pPr>
        <w:spacing w:after="0" w:line="240" w:lineRule="auto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lastRenderedPageBreak/>
        <w:t>или лично, но только до окончания регистрации участников.</w:t>
      </w:r>
    </w:p>
    <w:p w:rsidR="00C9565C" w:rsidRDefault="00C2356B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К участию в соревнованиях в каждой возрастной группе допускаются игроки, своевременно подавшие заявку, прошедшие регистрацию и оплатившие стартовый взнос</w:t>
      </w:r>
      <w:r>
        <w:rPr>
          <w:rFonts w:ascii="Times New Roman" w:hAnsi="Times New Roman"/>
          <w:color w:val="000000"/>
          <w:sz w:val="28"/>
        </w:rPr>
        <w:t>.</w:t>
      </w:r>
    </w:p>
    <w:p w:rsidR="00C9565C" w:rsidRDefault="00C9565C">
      <w:pPr>
        <w:spacing w:after="0" w:line="240" w:lineRule="auto"/>
        <w:jc w:val="both"/>
        <w:rPr>
          <w:rFonts w:ascii="Times New Roman" w:hAnsi="Times New Roman"/>
          <w:color w:val="000000"/>
          <w:sz w:val="28"/>
        </w:rPr>
      </w:pPr>
    </w:p>
    <w:p w:rsidR="00C9565C" w:rsidRDefault="00C2356B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>9. Условия финансирования</w:t>
      </w:r>
    </w:p>
    <w:p w:rsidR="00C9565C" w:rsidRDefault="00C9565C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</w:rPr>
      </w:pPr>
    </w:p>
    <w:p w:rsidR="00C9565C" w:rsidRDefault="00C2356B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C9565C" w:rsidRDefault="00C2356B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Расходы по аренде кортов, и другие, связанные</w:t>
      </w:r>
      <w:r>
        <w:rPr>
          <w:rFonts w:ascii="Times New Roman" w:hAnsi="Times New Roman"/>
          <w:color w:val="000000"/>
          <w:sz w:val="28"/>
        </w:rPr>
        <w:t xml:space="preserve"> с проведением турнира производятся из вступительных взносов участников или других привлеченных средств. </w:t>
      </w:r>
    </w:p>
    <w:p w:rsidR="00C9565C" w:rsidRDefault="00C9565C"/>
    <w:p w:rsidR="00C9565C" w:rsidRDefault="00C2356B">
      <w:pPr>
        <w:rPr>
          <w:b/>
          <w:sz w:val="28"/>
        </w:rPr>
      </w:pPr>
      <w:r>
        <w:rPr>
          <w:b/>
          <w:sz w:val="28"/>
        </w:rPr>
        <w:t xml:space="preserve">                                        10.Размещение</w:t>
      </w:r>
    </w:p>
    <w:p w:rsidR="00C9565C" w:rsidRDefault="00C9565C">
      <w:pPr>
        <w:rPr>
          <w:sz w:val="28"/>
        </w:rPr>
      </w:pPr>
    </w:p>
    <w:p w:rsidR="00C9565C" w:rsidRDefault="00C2356B">
      <w:pPr>
        <w:rPr>
          <w:sz w:val="28"/>
        </w:rPr>
      </w:pPr>
      <w:r>
        <w:rPr>
          <w:sz w:val="28"/>
        </w:rPr>
        <w:t>1.Гостиница "Океан" -</w:t>
      </w:r>
      <w:proofErr w:type="spellStart"/>
      <w:r>
        <w:rPr>
          <w:sz w:val="28"/>
        </w:rPr>
        <w:t>ул</w:t>
      </w:r>
      <w:proofErr w:type="gramStart"/>
      <w:r>
        <w:rPr>
          <w:sz w:val="28"/>
        </w:rPr>
        <w:t>.Г</w:t>
      </w:r>
      <w:proofErr w:type="gramEnd"/>
      <w:r>
        <w:rPr>
          <w:sz w:val="28"/>
        </w:rPr>
        <w:t>ероев</w:t>
      </w:r>
      <w:proofErr w:type="spellEnd"/>
      <w:r>
        <w:rPr>
          <w:sz w:val="28"/>
        </w:rPr>
        <w:t xml:space="preserve"> - Десантников,29, тел.: 8(8617) 72-65-00, 8(8617) 72-62-91</w:t>
      </w:r>
    </w:p>
    <w:p w:rsidR="00C9565C" w:rsidRDefault="00C2356B">
      <w:r>
        <w:rPr>
          <w:sz w:val="28"/>
        </w:rPr>
        <w:t>2.Гостиница "Новороссийск" - ул</w:t>
      </w:r>
      <w:proofErr w:type="gramStart"/>
      <w:r>
        <w:rPr>
          <w:sz w:val="28"/>
        </w:rPr>
        <w:t>.И</w:t>
      </w:r>
      <w:proofErr w:type="gramEnd"/>
      <w:r>
        <w:rPr>
          <w:sz w:val="28"/>
        </w:rPr>
        <w:t>саева,2,тел.:8(8617) 60-65-05, 8(8617) 60-64-00</w:t>
      </w:r>
    </w:p>
    <w:p w:rsidR="00C9565C" w:rsidRDefault="00C9565C">
      <w:pPr>
        <w:spacing w:after="0" w:line="240" w:lineRule="auto"/>
      </w:pPr>
    </w:p>
    <w:p w:rsidR="00C9565C" w:rsidRDefault="00C9565C">
      <w:pPr>
        <w:spacing w:after="240" w:line="240" w:lineRule="auto"/>
        <w:jc w:val="right"/>
        <w:rPr>
          <w:rFonts w:ascii="Times New Roman" w:hAnsi="Times New Roman"/>
          <w:b/>
          <w:color w:val="000000"/>
          <w:sz w:val="28"/>
        </w:rPr>
      </w:pPr>
    </w:p>
    <w:p w:rsidR="00C9565C" w:rsidRDefault="00C2356B">
      <w:pPr>
        <w:spacing w:after="240" w:line="240" w:lineRule="auto"/>
        <w:jc w:val="right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>Приложение 1</w:t>
      </w:r>
    </w:p>
    <w:p w:rsidR="00C9565C" w:rsidRDefault="00C2356B">
      <w:pPr>
        <w:spacing w:before="280" w:after="0" w:line="240" w:lineRule="auto"/>
        <w:jc w:val="center"/>
        <w:rPr>
          <w:rFonts w:ascii="Times New Roman" w:hAnsi="Times New Roman"/>
          <w:color w:val="000000"/>
          <w:sz w:val="28"/>
        </w:rPr>
      </w:pPr>
      <w:proofErr w:type="gramStart"/>
      <w:r>
        <w:rPr>
          <w:rFonts w:ascii="Times New Roman" w:hAnsi="Times New Roman"/>
          <w:b/>
          <w:color w:val="000000"/>
          <w:sz w:val="28"/>
        </w:rPr>
        <w:t>З</w:t>
      </w:r>
      <w:proofErr w:type="gramEnd"/>
      <w:r>
        <w:rPr>
          <w:rFonts w:ascii="Times New Roman" w:hAnsi="Times New Roman"/>
          <w:b/>
          <w:color w:val="000000"/>
          <w:sz w:val="28"/>
        </w:rPr>
        <w:t xml:space="preserve"> А Я В К А</w:t>
      </w:r>
    </w:p>
    <w:p w:rsidR="00C9565C" w:rsidRDefault="00C2356B">
      <w:pPr>
        <w:spacing w:after="240" w:line="240" w:lineRule="auto"/>
        <w:jc w:val="center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color w:val="000000"/>
          <w:sz w:val="28"/>
        </w:rPr>
        <w:t>на участие в турнире по теннису среди ветеранов «Открытое первенство г. Новороссийска»,  в системе Российского ветеранского теннисного тура (</w:t>
      </w:r>
      <w:proofErr w:type="spellStart"/>
      <w:r>
        <w:rPr>
          <w:rFonts w:ascii="Times New Roman" w:hAnsi="Times New Roman"/>
          <w:color w:val="000000"/>
          <w:sz w:val="28"/>
        </w:rPr>
        <w:t>Вет</w:t>
      </w:r>
      <w:proofErr w:type="spellEnd"/>
      <w:r>
        <w:rPr>
          <w:rFonts w:ascii="Times New Roman" w:hAnsi="Times New Roman"/>
          <w:color w:val="000000"/>
          <w:sz w:val="28"/>
        </w:rPr>
        <w:t>-Тура)</w:t>
      </w:r>
    </w:p>
    <w:tbl>
      <w:tblPr>
        <w:tblW w:w="0" w:type="auto"/>
        <w:tblInd w:w="-82" w:type="dxa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188"/>
        <w:gridCol w:w="1336"/>
        <w:gridCol w:w="1212"/>
        <w:gridCol w:w="1423"/>
        <w:gridCol w:w="1854"/>
        <w:gridCol w:w="1408"/>
      </w:tblGrid>
      <w:tr w:rsidR="00C9565C">
        <w:tc>
          <w:tcPr>
            <w:tcW w:w="2188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</w:tcPr>
          <w:p w:rsidR="00C9565C" w:rsidRDefault="00C2356B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 Регистрационный номер игрока</w:t>
            </w:r>
          </w:p>
        </w:tc>
        <w:tc>
          <w:tcPr>
            <w:tcW w:w="133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</w:tcPr>
          <w:p w:rsidR="00C9565C" w:rsidRDefault="00C2356B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 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Ф.И.О. полностью</w:t>
            </w:r>
          </w:p>
        </w:tc>
        <w:tc>
          <w:tcPr>
            <w:tcW w:w="1212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</w:tcPr>
          <w:p w:rsidR="00C9565C" w:rsidRDefault="00C2356B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 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Дата рождения</w:t>
            </w:r>
          </w:p>
        </w:tc>
        <w:tc>
          <w:tcPr>
            <w:tcW w:w="14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</w:tcPr>
          <w:p w:rsidR="00C9565C" w:rsidRDefault="00C2356B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Место жительства (город)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85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</w:tcPr>
          <w:p w:rsidR="00C9565C" w:rsidRDefault="00C2356B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Мобильный телефо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н, </w:t>
            </w:r>
          </w:p>
          <w:p w:rsidR="00C9565C" w:rsidRDefault="00C2356B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E-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mail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(если есть)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408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:rsidR="00C9565C" w:rsidRDefault="00C2356B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Возрастная группа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</w:tr>
      <w:tr w:rsidR="00C9565C">
        <w:tc>
          <w:tcPr>
            <w:tcW w:w="2188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</w:tcPr>
          <w:p w:rsidR="00C9565C" w:rsidRDefault="00C2356B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000000"/>
                <w:sz w:val="28"/>
              </w:rPr>
              <w:t> </w:t>
            </w:r>
          </w:p>
        </w:tc>
        <w:tc>
          <w:tcPr>
            <w:tcW w:w="133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</w:tcPr>
          <w:p w:rsidR="00C9565C" w:rsidRDefault="00C2356B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000000"/>
                <w:sz w:val="28"/>
              </w:rPr>
              <w:t> </w:t>
            </w:r>
          </w:p>
        </w:tc>
        <w:tc>
          <w:tcPr>
            <w:tcW w:w="1212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</w:tcPr>
          <w:p w:rsidR="00C9565C" w:rsidRDefault="00C2356B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000000"/>
                <w:sz w:val="28"/>
              </w:rPr>
              <w:t> </w:t>
            </w:r>
          </w:p>
        </w:tc>
        <w:tc>
          <w:tcPr>
            <w:tcW w:w="14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</w:tcPr>
          <w:p w:rsidR="00C9565C" w:rsidRDefault="00C2356B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000000"/>
                <w:sz w:val="28"/>
              </w:rPr>
              <w:t> </w:t>
            </w:r>
          </w:p>
        </w:tc>
        <w:tc>
          <w:tcPr>
            <w:tcW w:w="185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</w:tcPr>
          <w:p w:rsidR="00C9565C" w:rsidRDefault="00C2356B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000000"/>
                <w:sz w:val="28"/>
              </w:rPr>
              <w:t> </w:t>
            </w:r>
          </w:p>
        </w:tc>
        <w:tc>
          <w:tcPr>
            <w:tcW w:w="1408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:rsidR="00C9565C" w:rsidRDefault="00C2356B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000000"/>
                <w:sz w:val="28"/>
              </w:rPr>
              <w:t> </w:t>
            </w:r>
          </w:p>
        </w:tc>
      </w:tr>
    </w:tbl>
    <w:p w:rsidR="00C9565C" w:rsidRDefault="00C9565C"/>
    <w:sectPr w:rsidR="00C9565C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80487"/>
    <w:multiLevelType w:val="multilevel"/>
    <w:tmpl w:val="C50AB842"/>
    <w:lvl w:ilvl="0">
      <w:start w:val="1"/>
      <w:numFmt w:val="decimal"/>
      <w:pStyle w:val="1"/>
      <w:lvlText w:val=""/>
      <w:lvlJc w:val="left"/>
      <w:pPr>
        <w:ind w:left="432" w:hanging="432"/>
      </w:pPr>
    </w:lvl>
    <w:lvl w:ilvl="1">
      <w:start w:val="1"/>
      <w:numFmt w:val="decimal"/>
      <w:pStyle w:val="2"/>
      <w:lvlText w:val=""/>
      <w:lvlJc w:val="left"/>
      <w:pPr>
        <w:ind w:left="576" w:hanging="576"/>
      </w:pPr>
    </w:lvl>
    <w:lvl w:ilvl="2">
      <w:start w:val="1"/>
      <w:numFmt w:val="decimal"/>
      <w:pStyle w:val="3"/>
      <w:lvlText w:val=""/>
      <w:lvlJc w:val="left"/>
      <w:pPr>
        <w:ind w:left="720" w:hanging="720"/>
      </w:pPr>
    </w:lvl>
    <w:lvl w:ilvl="3">
      <w:start w:val="1"/>
      <w:numFmt w:val="decimal"/>
      <w:lvlText w:val=""/>
      <w:lvlJc w:val="left"/>
      <w:pPr>
        <w:ind w:left="864" w:hanging="864"/>
      </w:pPr>
    </w:lvl>
    <w:lvl w:ilvl="4">
      <w:start w:val="1"/>
      <w:numFmt w:val="decimal"/>
      <w:lvlText w:val=""/>
      <w:lvlJc w:val="left"/>
      <w:pPr>
        <w:ind w:left="1008" w:hanging="1008"/>
      </w:pPr>
    </w:lvl>
    <w:lvl w:ilvl="5">
      <w:start w:val="1"/>
      <w:numFmt w:val="decimal"/>
      <w:lvlText w:val=""/>
      <w:lvlJc w:val="left"/>
      <w:pPr>
        <w:ind w:left="1152" w:hanging="1152"/>
      </w:pPr>
    </w:lvl>
    <w:lvl w:ilvl="6">
      <w:start w:val="1"/>
      <w:numFmt w:val="decimal"/>
      <w:lvlText w:val=""/>
      <w:lvlJc w:val="left"/>
      <w:pPr>
        <w:ind w:left="1296" w:hanging="1296"/>
      </w:pPr>
    </w:lvl>
    <w:lvl w:ilvl="7">
      <w:start w:val="1"/>
      <w:numFmt w:val="decimal"/>
      <w:lvlText w:val=""/>
      <w:lvlJc w:val="left"/>
      <w:pPr>
        <w:ind w:left="1440" w:hanging="1440"/>
      </w:pPr>
    </w:lvl>
    <w:lvl w:ilvl="8">
      <w:start w:val="1"/>
      <w:numFmt w:val="decimal"/>
      <w:lvlText w:val=""/>
      <w:lvlJc w:val="left"/>
      <w:pPr>
        <w:ind w:left="1584" w:hanging="1584"/>
      </w:pPr>
    </w:lvl>
  </w:abstractNum>
  <w:abstractNum w:abstractNumId="1">
    <w:nsid w:val="33EE6A40"/>
    <w:multiLevelType w:val="multilevel"/>
    <w:tmpl w:val="B8BA2BA8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C9565C"/>
    <w:rsid w:val="00C2356B"/>
    <w:rsid w:val="00C95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pacing w:after="200" w:line="276" w:lineRule="auto"/>
    </w:pPr>
    <w:rPr>
      <w:rFonts w:ascii="Calibri" w:hAnsi="Calibri"/>
      <w:sz w:val="22"/>
    </w:rPr>
  </w:style>
  <w:style w:type="paragraph" w:styleId="1">
    <w:name w:val="heading 1"/>
    <w:pPr>
      <w:numPr>
        <w:numId w:val="1"/>
      </w:numPr>
      <w:spacing w:before="280" w:after="280"/>
      <w:outlineLvl w:val="0"/>
    </w:pPr>
    <w:rPr>
      <w:b/>
      <w:sz w:val="48"/>
    </w:rPr>
  </w:style>
  <w:style w:type="paragraph" w:styleId="2">
    <w:name w:val="heading 2"/>
    <w:pPr>
      <w:numPr>
        <w:ilvl w:val="1"/>
        <w:numId w:val="1"/>
      </w:numPr>
      <w:spacing w:before="200" w:after="120"/>
      <w:outlineLvl w:val="1"/>
    </w:pPr>
    <w:rPr>
      <w:b/>
      <w:sz w:val="32"/>
    </w:rPr>
  </w:style>
  <w:style w:type="paragraph" w:styleId="3">
    <w:name w:val="heading 3"/>
    <w:pPr>
      <w:numPr>
        <w:ilvl w:val="2"/>
        <w:numId w:val="1"/>
      </w:numPr>
      <w:spacing w:before="140" w:after="120"/>
      <w:outlineLvl w:val="2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лочная цитата"/>
    <w:pPr>
      <w:spacing w:after="283" w:line="276" w:lineRule="auto"/>
      <w:ind w:left="567" w:right="567"/>
    </w:pPr>
    <w:rPr>
      <w:rFonts w:ascii="Calibri" w:hAnsi="Calibri"/>
      <w:sz w:val="22"/>
    </w:rPr>
  </w:style>
  <w:style w:type="paragraph" w:customStyle="1" w:styleId="a4">
    <w:name w:val="Заголовок таблицы"/>
    <w:pPr>
      <w:spacing w:after="200" w:line="276" w:lineRule="auto"/>
      <w:jc w:val="center"/>
    </w:pPr>
    <w:rPr>
      <w:rFonts w:ascii="Calibri" w:hAnsi="Calibri"/>
      <w:b/>
      <w:sz w:val="22"/>
    </w:rPr>
  </w:style>
  <w:style w:type="paragraph" w:styleId="a5">
    <w:name w:val="caption"/>
    <w:pPr>
      <w:spacing w:before="120" w:after="120" w:line="276" w:lineRule="auto"/>
    </w:pPr>
    <w:rPr>
      <w:rFonts w:ascii="Calibri" w:hAnsi="Calibri"/>
      <w:i/>
      <w:sz w:val="24"/>
    </w:rPr>
  </w:style>
  <w:style w:type="paragraph" w:styleId="a6">
    <w:name w:val="List"/>
    <w:pPr>
      <w:spacing w:after="140" w:line="288" w:lineRule="auto"/>
    </w:pPr>
    <w:rPr>
      <w:rFonts w:ascii="Calibri" w:hAnsi="Calibri"/>
      <w:sz w:val="22"/>
    </w:rPr>
  </w:style>
  <w:style w:type="paragraph" w:styleId="a7">
    <w:name w:val="Body Text"/>
    <w:pPr>
      <w:spacing w:after="140" w:line="288" w:lineRule="auto"/>
    </w:pPr>
    <w:rPr>
      <w:rFonts w:ascii="Calibri" w:hAnsi="Calibri"/>
      <w:sz w:val="22"/>
    </w:rPr>
  </w:style>
  <w:style w:type="paragraph" w:customStyle="1" w:styleId="a8">
    <w:name w:val="Заголовок"/>
    <w:pPr>
      <w:spacing w:before="240" w:after="120" w:line="276" w:lineRule="auto"/>
    </w:pPr>
    <w:rPr>
      <w:rFonts w:ascii="Liberation Sans" w:hAnsi="Liberation Sans"/>
      <w:sz w:val="28"/>
    </w:rPr>
  </w:style>
  <w:style w:type="paragraph" w:customStyle="1" w:styleId="a9">
    <w:name w:val="Содержимое таблицы"/>
    <w:pPr>
      <w:spacing w:after="200" w:line="276" w:lineRule="auto"/>
    </w:pPr>
    <w:rPr>
      <w:rFonts w:ascii="Calibri" w:hAnsi="Calibri"/>
      <w:sz w:val="22"/>
    </w:rPr>
  </w:style>
  <w:style w:type="paragraph" w:styleId="aa">
    <w:name w:val="Balloon Text"/>
    <w:rPr>
      <w:rFonts w:ascii="Tahoma" w:hAnsi="Tahoma"/>
      <w:sz w:val="16"/>
    </w:rPr>
  </w:style>
  <w:style w:type="paragraph" w:styleId="ab">
    <w:name w:val="Title"/>
    <w:pPr>
      <w:spacing w:before="240" w:after="120" w:line="276" w:lineRule="auto"/>
      <w:jc w:val="center"/>
    </w:pPr>
    <w:rPr>
      <w:rFonts w:ascii="Liberation Sans" w:hAnsi="Liberation Sans"/>
      <w:b/>
      <w:sz w:val="56"/>
    </w:rPr>
  </w:style>
  <w:style w:type="paragraph" w:styleId="ac">
    <w:name w:val="Subtitle"/>
    <w:pPr>
      <w:spacing w:before="60" w:after="120" w:line="276" w:lineRule="auto"/>
      <w:jc w:val="center"/>
    </w:pPr>
    <w:rPr>
      <w:rFonts w:ascii="Liberation Sans" w:hAnsi="Liberation Sans"/>
      <w:sz w:val="36"/>
    </w:rPr>
  </w:style>
  <w:style w:type="paragraph" w:styleId="ad">
    <w:name w:val="Normal (Web)"/>
    <w:pPr>
      <w:spacing w:before="280" w:after="280"/>
    </w:pPr>
    <w:rPr>
      <w:sz w:val="24"/>
    </w:rPr>
  </w:style>
  <w:style w:type="paragraph" w:customStyle="1" w:styleId="10">
    <w:name w:val="Указатель1"/>
    <w:pPr>
      <w:spacing w:after="200" w:line="276" w:lineRule="auto"/>
    </w:pPr>
    <w:rPr>
      <w:rFonts w:ascii="Calibri" w:hAnsi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pacing w:after="200" w:line="276" w:lineRule="auto"/>
    </w:pPr>
    <w:rPr>
      <w:rFonts w:ascii="Calibri" w:hAnsi="Calibri"/>
      <w:sz w:val="22"/>
    </w:rPr>
  </w:style>
  <w:style w:type="paragraph" w:styleId="1">
    <w:name w:val="heading 1"/>
    <w:pPr>
      <w:numPr>
        <w:numId w:val="1"/>
      </w:numPr>
      <w:spacing w:before="280" w:after="280"/>
      <w:outlineLvl w:val="0"/>
    </w:pPr>
    <w:rPr>
      <w:b/>
      <w:sz w:val="48"/>
    </w:rPr>
  </w:style>
  <w:style w:type="paragraph" w:styleId="2">
    <w:name w:val="heading 2"/>
    <w:pPr>
      <w:numPr>
        <w:ilvl w:val="1"/>
        <w:numId w:val="1"/>
      </w:numPr>
      <w:spacing w:before="200" w:after="120"/>
      <w:outlineLvl w:val="1"/>
    </w:pPr>
    <w:rPr>
      <w:b/>
      <w:sz w:val="32"/>
    </w:rPr>
  </w:style>
  <w:style w:type="paragraph" w:styleId="3">
    <w:name w:val="heading 3"/>
    <w:pPr>
      <w:numPr>
        <w:ilvl w:val="2"/>
        <w:numId w:val="1"/>
      </w:numPr>
      <w:spacing w:before="140" w:after="120"/>
      <w:outlineLvl w:val="2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лочная цитата"/>
    <w:pPr>
      <w:spacing w:after="283" w:line="276" w:lineRule="auto"/>
      <w:ind w:left="567" w:right="567"/>
    </w:pPr>
    <w:rPr>
      <w:rFonts w:ascii="Calibri" w:hAnsi="Calibri"/>
      <w:sz w:val="22"/>
    </w:rPr>
  </w:style>
  <w:style w:type="paragraph" w:customStyle="1" w:styleId="a4">
    <w:name w:val="Заголовок таблицы"/>
    <w:pPr>
      <w:spacing w:after="200" w:line="276" w:lineRule="auto"/>
      <w:jc w:val="center"/>
    </w:pPr>
    <w:rPr>
      <w:rFonts w:ascii="Calibri" w:hAnsi="Calibri"/>
      <w:b/>
      <w:sz w:val="22"/>
    </w:rPr>
  </w:style>
  <w:style w:type="paragraph" w:styleId="a5">
    <w:name w:val="caption"/>
    <w:pPr>
      <w:spacing w:before="120" w:after="120" w:line="276" w:lineRule="auto"/>
    </w:pPr>
    <w:rPr>
      <w:rFonts w:ascii="Calibri" w:hAnsi="Calibri"/>
      <w:i/>
      <w:sz w:val="24"/>
    </w:rPr>
  </w:style>
  <w:style w:type="paragraph" w:styleId="a6">
    <w:name w:val="List"/>
    <w:pPr>
      <w:spacing w:after="140" w:line="288" w:lineRule="auto"/>
    </w:pPr>
    <w:rPr>
      <w:rFonts w:ascii="Calibri" w:hAnsi="Calibri"/>
      <w:sz w:val="22"/>
    </w:rPr>
  </w:style>
  <w:style w:type="paragraph" w:styleId="a7">
    <w:name w:val="Body Text"/>
    <w:pPr>
      <w:spacing w:after="140" w:line="288" w:lineRule="auto"/>
    </w:pPr>
    <w:rPr>
      <w:rFonts w:ascii="Calibri" w:hAnsi="Calibri"/>
      <w:sz w:val="22"/>
    </w:rPr>
  </w:style>
  <w:style w:type="paragraph" w:customStyle="1" w:styleId="a8">
    <w:name w:val="Заголовок"/>
    <w:pPr>
      <w:spacing w:before="240" w:after="120" w:line="276" w:lineRule="auto"/>
    </w:pPr>
    <w:rPr>
      <w:rFonts w:ascii="Liberation Sans" w:hAnsi="Liberation Sans"/>
      <w:sz w:val="28"/>
    </w:rPr>
  </w:style>
  <w:style w:type="paragraph" w:customStyle="1" w:styleId="a9">
    <w:name w:val="Содержимое таблицы"/>
    <w:pPr>
      <w:spacing w:after="200" w:line="276" w:lineRule="auto"/>
    </w:pPr>
    <w:rPr>
      <w:rFonts w:ascii="Calibri" w:hAnsi="Calibri"/>
      <w:sz w:val="22"/>
    </w:rPr>
  </w:style>
  <w:style w:type="paragraph" w:styleId="aa">
    <w:name w:val="Balloon Text"/>
    <w:rPr>
      <w:rFonts w:ascii="Tahoma" w:hAnsi="Tahoma"/>
      <w:sz w:val="16"/>
    </w:rPr>
  </w:style>
  <w:style w:type="paragraph" w:styleId="ab">
    <w:name w:val="Title"/>
    <w:pPr>
      <w:spacing w:before="240" w:after="120" w:line="276" w:lineRule="auto"/>
      <w:jc w:val="center"/>
    </w:pPr>
    <w:rPr>
      <w:rFonts w:ascii="Liberation Sans" w:hAnsi="Liberation Sans"/>
      <w:b/>
      <w:sz w:val="56"/>
    </w:rPr>
  </w:style>
  <w:style w:type="paragraph" w:styleId="ac">
    <w:name w:val="Subtitle"/>
    <w:pPr>
      <w:spacing w:before="60" w:after="120" w:line="276" w:lineRule="auto"/>
      <w:jc w:val="center"/>
    </w:pPr>
    <w:rPr>
      <w:rFonts w:ascii="Liberation Sans" w:hAnsi="Liberation Sans"/>
      <w:sz w:val="36"/>
    </w:rPr>
  </w:style>
  <w:style w:type="paragraph" w:styleId="ad">
    <w:name w:val="Normal (Web)"/>
    <w:pPr>
      <w:spacing w:before="280" w:after="280"/>
    </w:pPr>
    <w:rPr>
      <w:sz w:val="24"/>
    </w:rPr>
  </w:style>
  <w:style w:type="paragraph" w:customStyle="1" w:styleId="10">
    <w:name w:val="Указатель1"/>
    <w:pPr>
      <w:spacing w:after="200" w:line="276" w:lineRule="auto"/>
    </w:pPr>
    <w:rPr>
      <w:rFonts w:ascii="Calibri" w:hAnsi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1054</Words>
  <Characters>6008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Положение турнира Новороссийск 18-22 июля 2018г. (2) (копия 1).docx</vt:lpstr>
    </vt:vector>
  </TitlesOfParts>
  <Company/>
  <LinksUpToDate>false</LinksUpToDate>
  <CharactersWithSpaces>7048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турнира Новороссийск 18-22 июля 2018г. (2) (копия 1).docx</dc:title>
  <dc:creator>user</dc:creator>
  <cp:lastModifiedBy>user</cp:lastModifiedBy>
  <cp:revision>2</cp:revision>
  <dcterms:created xsi:type="dcterms:W3CDTF">2018-05-14T12:48:00Z</dcterms:created>
  <dcterms:modified xsi:type="dcterms:W3CDTF">2018-05-14T12:48:00Z</dcterms:modified>
</cp:coreProperties>
</file>