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851BD" w:rsidRDefault="004611E4">
      <w:pPr>
        <w:spacing w:after="0" w:line="240" w:lineRule="auto"/>
        <w:ind w:left="5040" w:hanging="36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УТВЕРЖДАЮ</w:t>
      </w:r>
    </w:p>
    <w:p w:rsidR="00A851BD" w:rsidRDefault="004611E4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Заместитель директор по      управлению персоналом </w:t>
      </w:r>
    </w:p>
    <w:p w:rsidR="00A851BD" w:rsidRDefault="004611E4">
      <w:pPr>
        <w:tabs>
          <w:tab w:val="left" w:pos="284"/>
        </w:tabs>
        <w:spacing w:after="0" w:line="240" w:lineRule="auto"/>
        <w:ind w:left="5387" w:right="-14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филиала АО «Концерн Росэнергоатом»</w:t>
      </w:r>
    </w:p>
    <w:p w:rsidR="00A851BD" w:rsidRDefault="004611E4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«Калининская  атомная станция»</w:t>
      </w:r>
    </w:p>
    <w:p w:rsidR="00A851BD" w:rsidRDefault="00A851BD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16"/>
          <w:szCs w:val="16"/>
        </w:rPr>
      </w:pPr>
    </w:p>
    <w:p w:rsidR="00A851BD" w:rsidRDefault="004611E4">
      <w:pPr>
        <w:tabs>
          <w:tab w:val="left" w:pos="4962"/>
        </w:tabs>
        <w:spacing w:after="0" w:line="240" w:lineRule="auto"/>
        <w:ind w:left="4678"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____________О.В. Лебедев</w:t>
      </w:r>
      <w:r>
        <w:rPr>
          <w:rFonts w:ascii="Times New Roman" w:eastAsia="Times New Roman" w:hAnsi="Times New Roman"/>
          <w:sz w:val="28"/>
          <w:szCs w:val="28"/>
        </w:rPr>
        <w:br/>
        <w:t>          _____  ____________2025г.</w:t>
      </w:r>
    </w:p>
    <w:p w:rsidR="00A851BD" w:rsidRDefault="00A851B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851BD" w:rsidRDefault="00A851B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Положение 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проведении турнира по теннису 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среди ветеранов «Кубок Калининской АЭС» в системе 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Российского ветеранского теннисного тура  (Вет-тура).</w:t>
      </w:r>
    </w:p>
    <w:p w:rsidR="00A851BD" w:rsidRDefault="004611E4">
      <w:pPr>
        <w:spacing w:after="0" w:line="240" w:lineRule="auto"/>
        <w:ind w:left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b/>
          <w:sz w:val="28"/>
          <w:szCs w:val="28"/>
        </w:rPr>
        <w:t>1.Общие положения</w:t>
      </w:r>
    </w:p>
    <w:p w:rsidR="00A851BD" w:rsidRDefault="004611E4">
      <w:pPr>
        <w:pStyle w:val="ac"/>
        <w:numPr>
          <w:ilvl w:val="1"/>
          <w:numId w:val="2"/>
        </w:numPr>
        <w:spacing w:after="0" w:line="240" w:lineRule="auto"/>
        <w:ind w:left="0" w:firstLine="2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Турнир по теннису среди ветеранов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«Кубок Калининской АЭС» </w:t>
      </w:r>
      <w:r>
        <w:rPr>
          <w:rFonts w:ascii="Times New Roman" w:eastAsia="Times New Roman" w:hAnsi="Times New Roman"/>
          <w:sz w:val="28"/>
          <w:szCs w:val="28"/>
        </w:rPr>
        <w:t>проводится с целью привлечения ветеранов тенниса к активному, здоровому об</w:t>
      </w:r>
      <w:r>
        <w:rPr>
          <w:rFonts w:ascii="Times New Roman" w:eastAsia="Times New Roman" w:hAnsi="Times New Roman"/>
          <w:sz w:val="28"/>
          <w:szCs w:val="28"/>
        </w:rPr>
        <w:t>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A851BD" w:rsidRDefault="004611E4">
      <w:pPr>
        <w:pStyle w:val="ac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Турнир относится к турниру 2 категории.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Общее руководство подго</w:t>
      </w:r>
      <w:r>
        <w:rPr>
          <w:rFonts w:ascii="Times New Roman" w:eastAsia="Times New Roman" w:hAnsi="Times New Roman"/>
          <w:sz w:val="28"/>
          <w:szCs w:val="28"/>
        </w:rPr>
        <w:t xml:space="preserve">товкой и проведением соревнований осуществляет Оргкомитет турнира. </w:t>
      </w:r>
      <w:r>
        <w:rPr>
          <w:rFonts w:ascii="Times New Roman" w:eastAsia="Times New Roman" w:hAnsi="Times New Roman"/>
          <w:sz w:val="28"/>
          <w:szCs w:val="28"/>
        </w:rPr>
        <w:t>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A851BD" w:rsidRDefault="004611E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Директор турнира - Белякова Людмила Алексеевна тел.8-910-536-96-69 </w:t>
      </w:r>
    </w:p>
    <w:p w:rsidR="00A851BD" w:rsidRDefault="004611E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Главный судья –  судья 1 категории Лешуков А</w:t>
      </w:r>
      <w:r>
        <w:rPr>
          <w:rFonts w:ascii="Times New Roman" w:eastAsia="Times New Roman" w:hAnsi="Times New Roman"/>
          <w:sz w:val="28"/>
          <w:szCs w:val="28"/>
        </w:rPr>
        <w:t>.Н. – 89206902942</w:t>
      </w:r>
    </w:p>
    <w:p w:rsidR="00A851BD" w:rsidRDefault="004611E4">
      <w:pPr>
        <w:spacing w:after="0" w:line="24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Главный-секретарь –  судья 2 категории Белошапко Н.Ю. - 89109370513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b/>
          <w:sz w:val="28"/>
          <w:szCs w:val="28"/>
        </w:rPr>
        <w:br/>
        <w:t>2.  Место и сроки проведения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2.1. Турнир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«Кубок Калининской АЭС» </w:t>
      </w:r>
      <w:r>
        <w:rPr>
          <w:rFonts w:ascii="Times New Roman" w:eastAsia="Times New Roman" w:hAnsi="Times New Roman"/>
          <w:sz w:val="28"/>
          <w:szCs w:val="28"/>
        </w:rPr>
        <w:t>проводится на 2 закрытых теннисных кортах ФОСКа Калининской АЭС  по адресу: Тверская область, г. Удо</w:t>
      </w:r>
      <w:r>
        <w:rPr>
          <w:rFonts w:ascii="Times New Roman" w:eastAsia="Times New Roman" w:hAnsi="Times New Roman"/>
          <w:sz w:val="28"/>
          <w:szCs w:val="28"/>
        </w:rPr>
        <w:t xml:space="preserve">мля, </w:t>
      </w:r>
      <w:bookmarkStart w:id="0" w:name="_GoBack"/>
      <w:r>
        <w:rPr>
          <w:rFonts w:ascii="Times New Roman" w:eastAsia="Times New Roman" w:hAnsi="Times New Roman"/>
          <w:sz w:val="28"/>
          <w:szCs w:val="28"/>
        </w:rPr>
        <w:t>пр. Энергетиков д. 9</w:t>
      </w:r>
      <w:bookmarkEnd w:id="0"/>
      <w:r>
        <w:rPr>
          <w:rFonts w:ascii="Times New Roman" w:eastAsia="Times New Roman" w:hAnsi="Times New Roman"/>
          <w:sz w:val="28"/>
          <w:szCs w:val="28"/>
        </w:rPr>
        <w:t>.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2.2.</w:t>
      </w:r>
      <w:r>
        <w:rPr>
          <w:rFonts w:ascii="Times New Roman" w:eastAsia="Times New Roman" w:hAnsi="Times New Roman"/>
          <w:sz w:val="28"/>
          <w:szCs w:val="28"/>
        </w:rPr>
        <w:tab/>
        <w:t xml:space="preserve">   Сроки проведения турнира с </w:t>
      </w:r>
      <w:r>
        <w:rPr>
          <w:rFonts w:ascii="Times New Roman" w:eastAsia="Times New Roman" w:hAnsi="Times New Roman"/>
          <w:b/>
          <w:sz w:val="28"/>
          <w:szCs w:val="28"/>
        </w:rPr>
        <w:t>01 ноября по 05 ноября 2025  года.</w:t>
      </w:r>
    </w:p>
    <w:p w:rsidR="00A851BD" w:rsidRDefault="004611E4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/>
        <w:t>3. Требования к участникам соревнования и условия их допуска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3.1. К участию в турнире допускаются игроки, которым к 31 декабря 2025 года исполнилось или </w:t>
      </w:r>
      <w:r>
        <w:rPr>
          <w:rFonts w:ascii="Times New Roman" w:eastAsia="Times New Roman" w:hAnsi="Times New Roman"/>
          <w:sz w:val="28"/>
          <w:szCs w:val="28"/>
        </w:rPr>
        <w:t>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</w:t>
      </w:r>
      <w:r>
        <w:rPr>
          <w:rFonts w:ascii="Times New Roman" w:eastAsia="Times New Roman" w:hAnsi="Times New Roman"/>
          <w:sz w:val="28"/>
          <w:szCs w:val="28"/>
        </w:rPr>
        <w:t>тники должны иметь медицинский допуск к соревнованиям.</w:t>
      </w:r>
    </w:p>
    <w:p w:rsidR="00A851BD" w:rsidRDefault="004611E4">
      <w:pPr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3.2. Принадлежность игрока к той или иной возрастной группе определяется годом его рождения. 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Турнир проводится в следующих возрастных группах: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у женщин в одиночном разряде – Ж-30+ -16 человек.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  <w:sectPr w:rsidR="00A851BD">
          <w:headerReference w:type="default" r:id="rId7"/>
          <w:pgSz w:w="11906" w:h="16838"/>
          <w:pgMar w:top="693" w:right="704" w:bottom="709" w:left="1452" w:header="0" w:footer="0" w:gutter="0"/>
          <w:pgNumType w:start="1"/>
          <w:cols w:space="720"/>
          <w:formProt w:val="0"/>
          <w:docGrid w:linePitch="360" w:charSpace="4096"/>
        </w:sect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Ж-50+ -16 человек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- у мужчин в одиночном разряде – М-40+-16 человек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М-50+-16 человек,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М-60+-16 человек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М-65+-16 челов</w:t>
      </w:r>
      <w:r>
        <w:rPr>
          <w:rFonts w:ascii="Times New Roman" w:eastAsia="Times New Roman" w:hAnsi="Times New Roman"/>
          <w:sz w:val="28"/>
          <w:szCs w:val="28"/>
        </w:rPr>
        <w:t>ек,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у женщин и мужчин в смешанном парном разряде–МЖ-30+-16 пар.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 число участников в одиночном разряде у мужчин-16, минимальное 6 человек.</w:t>
      </w:r>
    </w:p>
    <w:p w:rsidR="00A851BD" w:rsidRDefault="004611E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 число участников в одиночном разряде у женщин – 16, минимальное -4 человека.</w:t>
      </w:r>
    </w:p>
    <w:p w:rsidR="00A851BD" w:rsidRDefault="004611E4">
      <w:pPr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Максимальное ч</w:t>
      </w:r>
      <w:r>
        <w:rPr>
          <w:rFonts w:ascii="Times New Roman" w:eastAsia="Times New Roman" w:hAnsi="Times New Roman"/>
          <w:sz w:val="28"/>
          <w:szCs w:val="28"/>
        </w:rPr>
        <w:t>исло пар -16, минимальное – 4.  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3.3. 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течение одного дня в любой возрастной группе допускается проведение для ка</w:t>
      </w:r>
      <w:r>
        <w:rPr>
          <w:rFonts w:ascii="Times New Roman" w:eastAsia="Times New Roman" w:hAnsi="Times New Roman"/>
          <w:sz w:val="28"/>
          <w:szCs w:val="28"/>
        </w:rPr>
        <w:t>ждого участника не более одного матча в одиночном разряде и одного матча в  смешанном парном разряде либо двух матчей  в смешанном парном разряде.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3.4. Все игроки во время матчей, а также в любое время, находясь в месте проведения турнира обязаны:</w:t>
      </w:r>
    </w:p>
    <w:p w:rsidR="00A851BD" w:rsidRDefault="004611E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</w:t>
      </w:r>
      <w:r>
        <w:rPr>
          <w:rFonts w:ascii="Times New Roman" w:eastAsia="Times New Roman" w:hAnsi="Times New Roman"/>
          <w:sz w:val="28"/>
          <w:szCs w:val="28"/>
        </w:rPr>
        <w:t>людать Кодекс поведения игрока, знать и выполнять Правила игры и Положения о данном турнире;</w:t>
      </w:r>
    </w:p>
    <w:p w:rsidR="00A851BD" w:rsidRDefault="004611E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A851BD" w:rsidRDefault="004611E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знать и строго соблюдать Правила </w:t>
      </w:r>
      <w:r>
        <w:rPr>
          <w:rFonts w:ascii="Times New Roman" w:eastAsia="Times New Roman" w:hAnsi="Times New Roman"/>
          <w:sz w:val="28"/>
          <w:szCs w:val="28"/>
        </w:rPr>
        <w:t>судейства в матчах, проводимых без судьи на вышке.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4.  Программа и  регламент проведения соревнований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4.1</w:t>
      </w:r>
      <w:r>
        <w:rPr>
          <w:rFonts w:ascii="Times New Roman" w:eastAsia="Times New Roman" w:hAnsi="Times New Roman"/>
          <w:sz w:val="28"/>
          <w:szCs w:val="28"/>
        </w:rPr>
        <w:t xml:space="preserve">. 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4.2. Соревнования в возрастных группах одиночного разряда основного турнира проводятся по олимпийской системе с роз</w:t>
      </w:r>
      <w:r>
        <w:rPr>
          <w:rFonts w:ascii="Times New Roman" w:eastAsia="Times New Roman" w:hAnsi="Times New Roman"/>
          <w:sz w:val="28"/>
          <w:szCs w:val="28"/>
        </w:rPr>
        <w:t>ыгрышем третьего места, в смешанном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смешанном парном разряде проводя</w:t>
      </w:r>
      <w:r>
        <w:rPr>
          <w:rFonts w:ascii="Times New Roman" w:eastAsia="Times New Roman" w:hAnsi="Times New Roman"/>
          <w:sz w:val="28"/>
          <w:szCs w:val="28"/>
        </w:rPr>
        <w:t>тся из двух сетов с тай-брейком в каждом сете по системе «No-Ad» «ноу-эд»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Для проигравших  в од</w:t>
      </w:r>
      <w:r>
        <w:rPr>
          <w:rFonts w:ascii="Times New Roman" w:eastAsia="Times New Roman" w:hAnsi="Times New Roman"/>
          <w:sz w:val="28"/>
          <w:szCs w:val="28"/>
        </w:rPr>
        <w:t>иночных разрядах в первом круге 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4.3. Приезд и регистрация участников турнира, жеребьевка-1 ноября 20</w:t>
      </w:r>
      <w:r>
        <w:rPr>
          <w:rFonts w:ascii="Times New Roman" w:eastAsia="Times New Roman" w:hAnsi="Times New Roman"/>
          <w:sz w:val="28"/>
          <w:szCs w:val="28"/>
        </w:rPr>
        <w:t>25 года до 12:00. Начало игр 1 ноября 2025 года в 15:00.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Заявки игроков на участие в турнирах Вет-Тура подаются в электронном виде на сайте   </w:t>
      </w:r>
      <w:hyperlink r:id="rId8">
        <w:r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http://vtennis.ru</w:t>
        </w:r>
      </w:hyperlink>
      <w:r>
        <w:rPr>
          <w:rFonts w:ascii="Times New Roman" w:eastAsia="Times New Roman" w:hAnsi="Times New Roman"/>
          <w:color w:val="0000FF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в разделе “Турниры”.  Для этого сначала нужно зарегистриро</w:t>
      </w:r>
      <w:r>
        <w:rPr>
          <w:rFonts w:ascii="Times New Roman" w:eastAsia="Times New Roman" w:hAnsi="Times New Roman"/>
          <w:sz w:val="28"/>
          <w:szCs w:val="28"/>
        </w:rPr>
        <w:t xml:space="preserve">ваться в Вет-Туре, получив регистрационный номер и личный PIN-код. Возможен также вариант подачи заявки непосредственно главному судье </w:t>
      </w:r>
      <w:r>
        <w:rPr>
          <w:rFonts w:ascii="Times New Roman" w:eastAsia="Times New Roman" w:hAnsi="Times New Roman"/>
          <w:sz w:val="28"/>
          <w:szCs w:val="28"/>
        </w:rPr>
        <w:lastRenderedPageBreak/>
        <w:t>турнира или директору турнира по тлф 8920-690-29-42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Последний срок подачи заявок для всех участников до 12:00 30 </w:t>
      </w:r>
      <w:r>
        <w:rPr>
          <w:rFonts w:ascii="Times New Roman" w:eastAsia="Times New Roman" w:hAnsi="Times New Roman"/>
          <w:sz w:val="28"/>
          <w:szCs w:val="28"/>
        </w:rPr>
        <w:t>октября  2025 года.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Заявки на участие в смешанном парном разряде подаются в ГСК до 15:00 3 ноября 2025 года. Начало игр в смешанном парном разряде - 3 ноября 2025 года после окончания игр одиночного разряда, согласно дополнительного расписания. </w:t>
      </w:r>
    </w:p>
    <w:p w:rsidR="00A851BD" w:rsidRDefault="004611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4.4.Ф</w:t>
      </w:r>
      <w:r>
        <w:rPr>
          <w:rFonts w:ascii="Times New Roman" w:eastAsia="Times New Roman" w:hAnsi="Times New Roman"/>
          <w:sz w:val="28"/>
          <w:szCs w:val="28"/>
        </w:rPr>
        <w:t xml:space="preserve">ормирование состава участников, список сеяных игроков и жеребьевка проводятся на основании действующего рейтинга  Вет-Тура.       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В случае превышения установленного максимального количества участников при регистрации в соответствующей возрастной группе,</w:t>
      </w:r>
      <w:r>
        <w:rPr>
          <w:rFonts w:ascii="Times New Roman" w:eastAsia="Times New Roman" w:hAnsi="Times New Roman"/>
          <w:sz w:val="28"/>
          <w:szCs w:val="28"/>
        </w:rPr>
        <w:t xml:space="preserve">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A851BD" w:rsidRDefault="004611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 4.5. Судейство игр до полуфиналов – самостоятельно.</w:t>
      </w:r>
    </w:p>
    <w:p w:rsidR="00A851BD" w:rsidRDefault="004611E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4.6. Официальные тренировки </w:t>
      </w:r>
      <w:r>
        <w:rPr>
          <w:rFonts w:ascii="Times New Roman" w:eastAsia="Times New Roman" w:hAnsi="Times New Roman"/>
          <w:sz w:val="28"/>
          <w:szCs w:val="28"/>
        </w:rPr>
        <w:t>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4.7. По решению организаторов в регламент могу</w:t>
      </w:r>
      <w:r>
        <w:rPr>
          <w:rFonts w:ascii="Times New Roman" w:eastAsia="Times New Roman" w:hAnsi="Times New Roman"/>
          <w:sz w:val="28"/>
          <w:szCs w:val="28"/>
        </w:rPr>
        <w:t xml:space="preserve">т вноситься изменения. </w:t>
      </w: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851BD" w:rsidRDefault="004611E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5.  Техническое и материальное обеспечение соревнований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5.1. Соревнования проводятся на 2  закрытых теннисных кортах (терафлекс). На каждую встречу одиночного турнира предоставляются 3 новых мяча, на разминку и тренировки – мячи, и</w:t>
      </w:r>
      <w:r>
        <w:rPr>
          <w:rFonts w:ascii="Times New Roman" w:eastAsia="Times New Roman" w:hAnsi="Times New Roman"/>
          <w:sz w:val="28"/>
          <w:szCs w:val="28"/>
        </w:rPr>
        <w:t>спользуемые на турнире, но не обязательно новые. Официальный мяч турнира: будет объявлен дополнительно.</w:t>
      </w:r>
    </w:p>
    <w:p w:rsidR="00A851BD" w:rsidRDefault="004611E4">
      <w:p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Участники  соревнований во время турнира обеспечиваются питьевой водой. </w:t>
      </w:r>
    </w:p>
    <w:p w:rsidR="00A851BD" w:rsidRDefault="00A851BD">
      <w:pPr>
        <w:spacing w:after="0" w:line="240" w:lineRule="auto"/>
        <w:ind w:left="426" w:hanging="142"/>
        <w:rPr>
          <w:rFonts w:ascii="Times New Roman" w:eastAsia="Times New Roman" w:hAnsi="Times New Roman"/>
          <w:b/>
          <w:sz w:val="28"/>
          <w:szCs w:val="28"/>
        </w:rPr>
      </w:pPr>
    </w:p>
    <w:p w:rsidR="00A851BD" w:rsidRDefault="004611E4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6.  Обеспечение безопасности участников и зрителей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  6.1.Физкультурные </w:t>
      </w:r>
      <w:r>
        <w:rPr>
          <w:rFonts w:ascii="Times New Roman" w:eastAsia="Times New Roman" w:hAnsi="Times New Roman"/>
          <w:sz w:val="28"/>
          <w:szCs w:val="28"/>
        </w:rPr>
        <w:t>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</w:t>
      </w:r>
      <w:r>
        <w:rPr>
          <w:rFonts w:ascii="Times New Roman" w:eastAsia="Times New Roman" w:hAnsi="Times New Roman"/>
          <w:sz w:val="28"/>
          <w:szCs w:val="28"/>
        </w:rPr>
        <w:t>и наличии актов готовности объектов спорта к проведению физкультурных мероприятий.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6.2. 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6.3. У</w:t>
      </w:r>
      <w:r>
        <w:rPr>
          <w:rFonts w:ascii="Times New Roman" w:eastAsia="Times New Roman" w:hAnsi="Times New Roman"/>
          <w:sz w:val="28"/>
          <w:szCs w:val="28"/>
        </w:rPr>
        <w:t>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</w:t>
      </w:r>
      <w:r>
        <w:rPr>
          <w:rFonts w:ascii="Times New Roman" w:eastAsia="Times New Roman" w:hAnsi="Times New Roman"/>
          <w:sz w:val="28"/>
          <w:szCs w:val="28"/>
        </w:rPr>
        <w:t>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851BD" w:rsidRDefault="004611E4">
      <w:pPr>
        <w:tabs>
          <w:tab w:val="left" w:pos="231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  <w:t>7.</w:t>
      </w:r>
      <w:r>
        <w:rPr>
          <w:rFonts w:ascii="Times New Roman" w:eastAsia="Times New Roman" w:hAnsi="Times New Roman"/>
          <w:b/>
          <w:sz w:val="28"/>
          <w:szCs w:val="28"/>
        </w:rPr>
        <w:tab/>
        <w:t>Награждение 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ab/>
        <w:t>7.1. Победители и призеры турнира в каждой возрастной гру</w:t>
      </w:r>
      <w:r>
        <w:rPr>
          <w:rFonts w:ascii="Times New Roman" w:eastAsia="Times New Roman" w:hAnsi="Times New Roman"/>
          <w:sz w:val="28"/>
          <w:szCs w:val="28"/>
        </w:rPr>
        <w:t xml:space="preserve">ппе в одиночных разрядах награждаются  кубками, медалями и грамотами соответствующего </w:t>
      </w:r>
      <w:r>
        <w:rPr>
          <w:rFonts w:ascii="Times New Roman" w:eastAsia="Times New Roman" w:hAnsi="Times New Roman"/>
          <w:sz w:val="28"/>
          <w:szCs w:val="28"/>
        </w:rPr>
        <w:lastRenderedPageBreak/>
        <w:t>достоинства.</w:t>
      </w:r>
    </w:p>
    <w:p w:rsidR="00A851BD" w:rsidRDefault="004611E4">
      <w:pPr>
        <w:spacing w:after="0" w:line="240" w:lineRule="auto"/>
        <w:ind w:firstLine="227"/>
        <w:jc w:val="both"/>
      </w:pPr>
      <w:r>
        <w:rPr>
          <w:rFonts w:ascii="Times New Roman" w:eastAsia="Times New Roman" w:hAnsi="Times New Roman"/>
          <w:sz w:val="28"/>
          <w:szCs w:val="28"/>
        </w:rPr>
        <w:t xml:space="preserve">7.2. Победители и призеры турнира в смешанном парном разряде награждаются  кубками, медалями и грамотами. </w:t>
      </w:r>
    </w:p>
    <w:p w:rsidR="00A851BD" w:rsidRDefault="00A851BD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:rsidR="00A851BD" w:rsidRDefault="004611E4">
      <w:pPr>
        <w:shd w:val="clear" w:color="auto" w:fill="FFFFFF"/>
        <w:spacing w:after="0" w:line="240" w:lineRule="auto"/>
        <w:ind w:firstLine="227"/>
        <w:rPr>
          <w:rFonts w:ascii="Times New Roman" w:eastAsia="Times New Roman" w:hAnsi="Times New Roman"/>
          <w:color w:val="2D3741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8. Условия финансирования </w:t>
      </w:r>
      <w:r>
        <w:rPr>
          <w:rFonts w:ascii="Times New Roman" w:eastAsia="Times New Roman" w:hAnsi="Times New Roman"/>
          <w:color w:val="2D3741"/>
          <w:sz w:val="28"/>
          <w:szCs w:val="28"/>
        </w:rPr>
        <w:t xml:space="preserve"> </w:t>
      </w:r>
    </w:p>
    <w:p w:rsidR="00A851BD" w:rsidRDefault="004611E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    8.1. При регистра</w:t>
      </w:r>
      <w:r>
        <w:rPr>
          <w:rFonts w:ascii="Times New Roman" w:eastAsia="Times New Roman" w:hAnsi="Times New Roman"/>
          <w:sz w:val="28"/>
          <w:szCs w:val="28"/>
        </w:rPr>
        <w:t xml:space="preserve">ции в мандатной комиссии  каждому игроку необходимо уплатить заявочный взнос в размере 2000 рублей за участие в одиночном разряде и по 1000  рублей с каждого игрока - за участие в смешанном парном разряде. </w:t>
      </w:r>
    </w:p>
    <w:p w:rsidR="00A851BD" w:rsidRDefault="004611E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Участники - мужчины старше 65 лет и женщины старш</w:t>
      </w:r>
      <w:r>
        <w:rPr>
          <w:rFonts w:ascii="Times New Roman" w:eastAsia="Times New Roman" w:hAnsi="Times New Roman"/>
          <w:sz w:val="28"/>
          <w:szCs w:val="28"/>
        </w:rPr>
        <w:t>е 60 оплачивают 50% от  стартовых взносов.</w:t>
      </w:r>
    </w:p>
    <w:p w:rsidR="00A851BD" w:rsidRDefault="004611E4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8.2. Подготовка, организация и финансирование по проведению соревнования, награждению победителей, аренде кортов, приобретению мячей для соревнований, оплаты работы судейского аппарата обеспечиваются за счет средс</w:t>
      </w:r>
      <w:r>
        <w:rPr>
          <w:rFonts w:ascii="Times New Roman" w:eastAsia="Times New Roman" w:hAnsi="Times New Roman"/>
          <w:sz w:val="28"/>
          <w:szCs w:val="28"/>
        </w:rPr>
        <w:t xml:space="preserve">тв организаторов, заявочных взносов участников турнира и других источников. </w:t>
      </w:r>
    </w:p>
    <w:p w:rsidR="00A851BD" w:rsidRDefault="004611E4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8.3. 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</w:t>
      </w:r>
      <w:r>
        <w:rPr>
          <w:rFonts w:ascii="Times New Roman" w:eastAsia="Times New Roman" w:hAnsi="Times New Roman"/>
          <w:sz w:val="28"/>
          <w:szCs w:val="28"/>
        </w:rPr>
        <w:t>участники.</w:t>
      </w: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A851BD" w:rsidRDefault="00A851BD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A851BD" w:rsidRDefault="004611E4">
      <w:pPr>
        <w:spacing w:after="0" w:line="240" w:lineRule="auto"/>
        <w:ind w:left="79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Приложение 1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З А Я В К А </w:t>
      </w:r>
      <w:r>
        <w:rPr>
          <w:rFonts w:ascii="Times New Roman" w:eastAsia="Times New Roman" w:hAnsi="Times New Roman"/>
          <w:b/>
          <w:sz w:val="24"/>
          <w:szCs w:val="24"/>
        </w:rPr>
        <w:br/>
        <w:t>на  участие в турнире по теннису среди ветеранов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«Кубок Калининской АЭС» </w:t>
      </w:r>
    </w:p>
    <w:p w:rsidR="00A851BD" w:rsidRDefault="004611E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тура.</w:t>
      </w:r>
      <w:r>
        <w:rPr>
          <w:rFonts w:ascii="Times New Roman" w:eastAsia="Times New Roman" w:hAnsi="Times New Roman"/>
          <w:b/>
          <w:sz w:val="24"/>
          <w:szCs w:val="24"/>
        </w:rPr>
        <w:br/>
        <w:t>     01-05 ноября 2025 года</w:t>
      </w:r>
    </w:p>
    <w:p w:rsidR="00A851BD" w:rsidRDefault="00A851B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bidiVisual/>
        <w:tblW w:w="9781" w:type="dxa"/>
        <w:tblInd w:w="60" w:type="dxa"/>
        <w:tblLayout w:type="fixed"/>
        <w:tblLook w:val="0400" w:firstRow="0" w:lastRow="0" w:firstColumn="0" w:lastColumn="0" w:noHBand="0" w:noVBand="1"/>
      </w:tblPr>
      <w:tblGrid>
        <w:gridCol w:w="1560"/>
        <w:gridCol w:w="1842"/>
        <w:gridCol w:w="1274"/>
        <w:gridCol w:w="1644"/>
        <w:gridCol w:w="1621"/>
        <w:gridCol w:w="1840"/>
      </w:tblGrid>
      <w:tr w:rsidR="00A851BD"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Рег. номер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Дата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рождения</w:t>
            </w: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4611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Возрастная группа</w:t>
            </w:r>
          </w:p>
        </w:tc>
      </w:tr>
      <w:tr w:rsidR="00A851BD">
        <w:trPr>
          <w:trHeight w:val="480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51BD" w:rsidRDefault="00A851BD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A851BD" w:rsidRDefault="00A851BD">
      <w:pPr>
        <w:rPr>
          <w:rFonts w:ascii="Times New Roman" w:eastAsia="Times New Roman" w:hAnsi="Times New Roman"/>
          <w:sz w:val="24"/>
          <w:szCs w:val="24"/>
        </w:rPr>
      </w:pPr>
    </w:p>
    <w:sectPr w:rsidR="00A851BD">
      <w:headerReference w:type="default" r:id="rId9"/>
      <w:pgSz w:w="11906" w:h="16838"/>
      <w:pgMar w:top="693" w:right="705" w:bottom="709" w:left="147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1E4" w:rsidRDefault="004611E4">
      <w:pPr>
        <w:spacing w:after="0" w:line="240" w:lineRule="auto"/>
      </w:pPr>
      <w:r>
        <w:separator/>
      </w:r>
    </w:p>
  </w:endnote>
  <w:endnote w:type="continuationSeparator" w:id="0">
    <w:p w:rsidR="004611E4" w:rsidRDefault="00461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1E4" w:rsidRDefault="004611E4">
      <w:pPr>
        <w:spacing w:after="0" w:line="240" w:lineRule="auto"/>
      </w:pPr>
      <w:r>
        <w:separator/>
      </w:r>
    </w:p>
  </w:footnote>
  <w:footnote w:type="continuationSeparator" w:id="0">
    <w:p w:rsidR="004611E4" w:rsidRDefault="004611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1BD" w:rsidRDefault="00A851BD">
    <w:pPr>
      <w:pStyle w:val="af1"/>
      <w:jc w:val="center"/>
    </w:pPr>
  </w:p>
  <w:p w:rsidR="00A851BD" w:rsidRDefault="00A851BD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8125727"/>
      <w:docPartObj>
        <w:docPartGallery w:val="Page Numbers (Top of Page)"/>
        <w:docPartUnique/>
      </w:docPartObj>
    </w:sdtPr>
    <w:sdtEndPr/>
    <w:sdtContent>
      <w:p w:rsidR="00A851BD" w:rsidRDefault="00A851BD">
        <w:pPr>
          <w:pStyle w:val="af1"/>
        </w:pPr>
      </w:p>
      <w:p w:rsidR="00A851BD" w:rsidRDefault="004611E4">
        <w:pPr>
          <w:pStyle w:val="af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3614DB">
          <w:rPr>
            <w:noProof/>
          </w:rPr>
          <w:t>4</w:t>
        </w:r>
        <w:r>
          <w:fldChar w:fldCharType="end"/>
        </w:r>
      </w:p>
    </w:sdtContent>
  </w:sdt>
  <w:p w:rsidR="00A851BD" w:rsidRDefault="00A851BD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46F96"/>
    <w:multiLevelType w:val="multilevel"/>
    <w:tmpl w:val="36502A10"/>
    <w:lvl w:ilvl="0">
      <w:start w:val="1"/>
      <w:numFmt w:val="bullet"/>
      <w:lvlText w:val="●"/>
      <w:lvlJc w:val="left"/>
      <w:pPr>
        <w:tabs>
          <w:tab w:val="num" w:pos="0"/>
        </w:tabs>
        <w:ind w:left="850" w:firstLine="49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firstLine="1210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90" w:firstLine="1930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10" w:firstLine="265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firstLine="3370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450" w:firstLine="4090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70" w:firstLine="481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firstLine="5530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10" w:firstLine="6250"/>
      </w:pPr>
      <w:rPr>
        <w:rFonts w:ascii="Arial" w:hAnsi="Arial" w:cs="Arial" w:hint="default"/>
      </w:rPr>
    </w:lvl>
  </w:abstractNum>
  <w:abstractNum w:abstractNumId="1" w15:restartNumberingAfterBreak="0">
    <w:nsid w:val="15FA4FE4"/>
    <w:multiLevelType w:val="multilevel"/>
    <w:tmpl w:val="3BCAFFD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</w:lvl>
  </w:abstractNum>
  <w:abstractNum w:abstractNumId="2" w15:restartNumberingAfterBreak="0">
    <w:nsid w:val="747F6DE6"/>
    <w:multiLevelType w:val="multilevel"/>
    <w:tmpl w:val="A858C8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BD"/>
    <w:rsid w:val="003614DB"/>
    <w:rsid w:val="004611E4"/>
    <w:rsid w:val="00A8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C766A6-6019-4118-A26A-7C333327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CD2"/>
    <w:pPr>
      <w:widowControl w:val="0"/>
      <w:spacing w:after="200" w:line="276" w:lineRule="auto"/>
    </w:pPr>
    <w:rPr>
      <w:rFonts w:cs="Times New Roman"/>
    </w:rPr>
  </w:style>
  <w:style w:type="paragraph" w:styleId="1">
    <w:name w:val="heading 1"/>
    <w:basedOn w:val="10"/>
    <w:next w:val="10"/>
    <w:qFormat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qFormat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qFormat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qFormat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qFormat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qFormat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785CD2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334640"/>
    <w:rPr>
      <w:rFonts w:ascii="Tahoma" w:eastAsia="Calibri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F80818"/>
    <w:rPr>
      <w:b/>
      <w:bCs/>
    </w:rPr>
  </w:style>
  <w:style w:type="character" w:customStyle="1" w:styleId="a5">
    <w:name w:val="Верхний колонтитул Знак"/>
    <w:basedOn w:val="a0"/>
    <w:uiPriority w:val="99"/>
    <w:qFormat/>
    <w:rsid w:val="005456B3"/>
    <w:rPr>
      <w:rFonts w:cs="Times New Roman"/>
    </w:rPr>
  </w:style>
  <w:style w:type="character" w:customStyle="1" w:styleId="a6">
    <w:name w:val="Нижний колонтитул Знак"/>
    <w:basedOn w:val="a0"/>
    <w:uiPriority w:val="99"/>
    <w:qFormat/>
    <w:rsid w:val="005456B3"/>
    <w:rPr>
      <w:rFonts w:cs="Times New Roman"/>
    </w:rPr>
  </w:style>
  <w:style w:type="paragraph" w:styleId="a7">
    <w:name w:val="Title"/>
    <w:basedOn w:val="10"/>
    <w:next w:val="a8"/>
    <w:qFormat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E65459"/>
    <w:pPr>
      <w:widowControl w:val="0"/>
      <w:spacing w:after="200" w:line="276" w:lineRule="auto"/>
    </w:pPr>
  </w:style>
  <w:style w:type="paragraph" w:styleId="ac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qFormat/>
    <w:rsid w:val="00536A8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d">
    <w:name w:val="Normal (Web)"/>
    <w:basedOn w:val="a"/>
    <w:uiPriority w:val="99"/>
    <w:unhideWhenUsed/>
    <w:qFormat/>
    <w:rsid w:val="00536A8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uiPriority w:val="99"/>
    <w:semiHidden/>
    <w:unhideWhenUsed/>
    <w:qFormat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Subtitle"/>
    <w:basedOn w:val="10"/>
    <w:next w:val="10"/>
    <w:qFormat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footer"/>
    <w:basedOn w:val="a"/>
    <w:uiPriority w:val="99"/>
    <w:unhideWhenUsed/>
    <w:rsid w:val="005456B3"/>
    <w:pPr>
      <w:tabs>
        <w:tab w:val="center" w:pos="4677"/>
        <w:tab w:val="right" w:pos="9355"/>
      </w:tabs>
      <w:spacing w:after="0" w:line="240" w:lineRule="auto"/>
    </w:pPr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tennis.ru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Дегтярева Анна Михайловна</dc:creator>
  <dc:description/>
  <cp:lastModifiedBy>User</cp:lastModifiedBy>
  <cp:revision>2</cp:revision>
  <cp:lastPrinted>2025-09-03T08:29:00Z</cp:lastPrinted>
  <dcterms:created xsi:type="dcterms:W3CDTF">2025-10-07T11:31:00Z</dcterms:created>
  <dcterms:modified xsi:type="dcterms:W3CDTF">2025-10-07T11:31:00Z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Krokoz™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