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65459" w:rsidRDefault="00E654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bookmarkStart w:id="0" w:name="_gjdgxs" w:colFirst="0" w:colLast="0"/>
      <w:bookmarkEnd w:id="0"/>
    </w:p>
    <w:p w:rsidR="00E65459" w:rsidRDefault="00C246B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3549015</wp:posOffset>
            </wp:positionH>
            <wp:positionV relativeFrom="paragraph">
              <wp:posOffset>169545</wp:posOffset>
            </wp:positionV>
            <wp:extent cx="2371725" cy="1581150"/>
            <wp:effectExtent l="0" t="0" r="0" b="0"/>
            <wp:wrapNone/>
            <wp:docPr id="7" name="image2.png" descr="C:\Users\1\Desktop\АФИШЫ ПЛЯЖКА\КАРТИНКИ\ТЕННИС\20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C:\Users\1\Desktop\АФИШЫ ПЛЯЖКА\КАРТИНКИ\ТЕННИС\205.jpg"/>
                    <pic:cNvPicPr preferRelativeResize="0"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15811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E65459" w:rsidRDefault="00E654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E65459" w:rsidRDefault="00C246B4">
      <w:pPr>
        <w:spacing w:before="12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«Утверждаю»</w:t>
      </w:r>
      <w:r>
        <w:rPr>
          <w:rFonts w:ascii="Times New Roman" w:eastAsia="Times New Roman" w:hAnsi="Times New Roman"/>
          <w:sz w:val="24"/>
          <w:szCs w:val="24"/>
        </w:rPr>
        <w:br/>
        <w:t> Директор турнира</w:t>
      </w:r>
      <w:r>
        <w:rPr>
          <w:rFonts w:ascii="Times New Roman" w:eastAsia="Times New Roman" w:hAnsi="Times New Roman"/>
          <w:sz w:val="24"/>
          <w:szCs w:val="24"/>
        </w:rPr>
        <w:br/>
        <w:t>                                                                                                                                </w:t>
      </w:r>
      <w:r>
        <w:rPr>
          <w:rFonts w:ascii="Times New Roman" w:eastAsia="Times New Roman" w:hAnsi="Times New Roman"/>
          <w:sz w:val="24"/>
          <w:szCs w:val="24"/>
        </w:rPr>
        <w:br/>
        <w:t xml:space="preserve">  _______       </w:t>
      </w:r>
      <w:r>
        <w:rPr>
          <w:rFonts w:ascii="Times New Roman" w:eastAsia="Times New Roman" w:hAnsi="Times New Roman"/>
          <w:sz w:val="24"/>
          <w:szCs w:val="24"/>
          <w:u w:val="single"/>
        </w:rPr>
        <w:t>Щуров К.Ю.</w:t>
      </w:r>
      <w:r>
        <w:rPr>
          <w:rFonts w:ascii="Times New Roman" w:eastAsia="Times New Roman" w:hAnsi="Times New Roman"/>
          <w:sz w:val="24"/>
          <w:szCs w:val="24"/>
        </w:rPr>
        <w:br/>
        <w:t>                                                                                      </w:t>
      </w:r>
      <w:r w:rsidR="00EB7DCB">
        <w:rPr>
          <w:rFonts w:ascii="Times New Roman" w:eastAsia="Times New Roman" w:hAnsi="Times New Roman"/>
          <w:sz w:val="24"/>
          <w:szCs w:val="24"/>
        </w:rPr>
        <w:t>                           </w:t>
      </w:r>
      <w:r w:rsidR="00EB7DCB">
        <w:rPr>
          <w:rFonts w:ascii="Times New Roman" w:eastAsia="Times New Roman" w:hAnsi="Times New Roman"/>
          <w:sz w:val="24"/>
          <w:szCs w:val="24"/>
        </w:rPr>
        <w:br/>
        <w:t> «24» ЯНВАРЯ  2022</w:t>
      </w:r>
      <w:r>
        <w:rPr>
          <w:rFonts w:ascii="Times New Roman" w:eastAsia="Times New Roman" w:hAnsi="Times New Roman"/>
          <w:sz w:val="24"/>
          <w:szCs w:val="24"/>
        </w:rPr>
        <w:t xml:space="preserve">года </w:t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-337184</wp:posOffset>
            </wp:positionH>
            <wp:positionV relativeFrom="paragraph">
              <wp:posOffset>561975</wp:posOffset>
            </wp:positionV>
            <wp:extent cx="1085850" cy="371475"/>
            <wp:effectExtent l="0" t="0" r="0" b="0"/>
            <wp:wrapNone/>
            <wp:docPr id="8" name="image4.png" descr="C:\Users\1\Desktop\ПОЛОЖЕНИЯ\IMG-20210805-WA001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 descr="C:\Users\1\Desktop\ПОЛОЖЕНИЯ\IMG-20210805-WA0013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3714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E65459" w:rsidRDefault="00E6545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E65459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Положение о проведении открытого турнира по теннису </w:t>
      </w:r>
    </w:p>
    <w:p w:rsidR="00E65459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среди ветеранов «</w:t>
      </w:r>
      <w:r w:rsidR="00EB7DCB">
        <w:rPr>
          <w:rFonts w:ascii="Times New Roman" w:eastAsia="Times New Roman" w:hAnsi="Times New Roman"/>
          <w:b/>
          <w:sz w:val="24"/>
          <w:szCs w:val="24"/>
        </w:rPr>
        <w:t xml:space="preserve">КУБОК </w:t>
      </w:r>
      <w:r>
        <w:rPr>
          <w:rFonts w:ascii="Times New Roman" w:eastAsia="Times New Roman" w:hAnsi="Times New Roman"/>
          <w:b/>
          <w:sz w:val="24"/>
          <w:szCs w:val="24"/>
        </w:rPr>
        <w:t>ДОБРОГРАД</w:t>
      </w:r>
      <w:r w:rsidR="00EB7DCB">
        <w:rPr>
          <w:rFonts w:ascii="Times New Roman" w:eastAsia="Times New Roman" w:hAnsi="Times New Roman"/>
          <w:b/>
          <w:sz w:val="24"/>
          <w:szCs w:val="24"/>
        </w:rPr>
        <w:t>А-2022</w:t>
      </w:r>
      <w:r>
        <w:rPr>
          <w:rFonts w:ascii="Times New Roman" w:eastAsia="Times New Roman" w:hAnsi="Times New Roman"/>
          <w:b/>
          <w:sz w:val="24"/>
          <w:szCs w:val="24"/>
        </w:rPr>
        <w:t xml:space="preserve">» в системе </w:t>
      </w:r>
    </w:p>
    <w:p w:rsidR="00E65459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Российского ветеранского теннисного тура</w:t>
      </w:r>
    </w:p>
    <w:p w:rsidR="00E65459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2 категория</w:t>
      </w:r>
    </w:p>
    <w:p w:rsidR="00E65459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(</w:t>
      </w:r>
      <w:proofErr w:type="spellStart"/>
      <w:r>
        <w:rPr>
          <w:rFonts w:ascii="Times New Roman" w:eastAsia="Times New Roman" w:hAnsi="Times New Roman"/>
          <w:b/>
          <w:sz w:val="24"/>
          <w:szCs w:val="24"/>
        </w:rPr>
        <w:t>Вет-тура</w:t>
      </w:r>
      <w:proofErr w:type="spellEnd"/>
      <w:r>
        <w:rPr>
          <w:rFonts w:ascii="Times New Roman" w:eastAsia="Times New Roman" w:hAnsi="Times New Roman"/>
          <w:b/>
          <w:sz w:val="24"/>
          <w:szCs w:val="24"/>
        </w:rPr>
        <w:t>).</w:t>
      </w:r>
    </w:p>
    <w:p w:rsidR="00E65459" w:rsidRDefault="00C246B4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br/>
        <w:t>1. Общие положения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 1.1.Турнир по теннису среди ветеранов </w:t>
      </w:r>
      <w:r w:rsidR="00EB7DCB">
        <w:rPr>
          <w:rFonts w:ascii="Times New Roman" w:eastAsia="Times New Roman" w:hAnsi="Times New Roman"/>
          <w:b/>
          <w:sz w:val="24"/>
          <w:szCs w:val="24"/>
        </w:rPr>
        <w:t xml:space="preserve">«КУБОК ДОБРОГРАДА-2022» </w:t>
      </w:r>
      <w:r>
        <w:rPr>
          <w:rFonts w:ascii="Times New Roman" w:eastAsia="Times New Roman" w:hAnsi="Times New Roman"/>
          <w:sz w:val="24"/>
          <w:szCs w:val="24"/>
        </w:rPr>
        <w:t>проводится с целью привлечения ветеранов тенниса к активному, здоровому образу жизни,  популяризации тенниса и его дальнейшего массового развития, повышения  мастерства спортсменов-ветеранов тенниса.</w:t>
      </w:r>
    </w:p>
    <w:p w:rsidR="00EC0BF7" w:rsidRDefault="00C246B4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1.2.</w:t>
      </w:r>
      <w:r>
        <w:rPr>
          <w:rFonts w:ascii="Times New Roman" w:eastAsia="Times New Roman" w:hAnsi="Times New Roman"/>
          <w:b/>
          <w:sz w:val="24"/>
          <w:szCs w:val="24"/>
        </w:rPr>
        <w:t>Турнир относится к турниру 2 категории.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Общее руководство подготовкой и проведением соревнований осуществляет Оргкомитет турнира. 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 Непосредственно проведение соревнований возлагается на директора турнира и Главную  судейскую коллегию (далее ГСК), утвержденную оргкомитетом. </w:t>
      </w:r>
    </w:p>
    <w:p w:rsidR="00E65459" w:rsidRDefault="00C246B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Директор турнир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а-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Щуров Константин Юрьевич тел.8-902-883-32-41 </w:t>
      </w:r>
    </w:p>
    <w:p w:rsidR="00E65459" w:rsidRDefault="00C246B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Главный судья –  Орлов П.А. – 89042342608</w:t>
      </w:r>
    </w:p>
    <w:p w:rsidR="00E65459" w:rsidRDefault="00C246B4">
      <w:pPr>
        <w:spacing w:after="0" w:line="240" w:lineRule="auto"/>
        <w:ind w:left="284" w:firstLine="283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Главный-секретарь-НаймагонН.А.89190189993</w:t>
      </w: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b/>
          <w:sz w:val="24"/>
          <w:szCs w:val="24"/>
        </w:rPr>
        <w:br/>
        <w:t>2.  Место и сроки проведения</w:t>
      </w:r>
    </w:p>
    <w:p w:rsidR="00E65459" w:rsidRDefault="00C246B4">
      <w:pPr>
        <w:spacing w:after="0" w:line="240" w:lineRule="auto"/>
        <w:ind w:firstLine="19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2.1.Турнир </w:t>
      </w:r>
      <w:r w:rsidR="00EB7DCB">
        <w:rPr>
          <w:rFonts w:ascii="Times New Roman" w:eastAsia="Times New Roman" w:hAnsi="Times New Roman"/>
          <w:b/>
          <w:sz w:val="24"/>
          <w:szCs w:val="24"/>
        </w:rPr>
        <w:t xml:space="preserve">«КУБОК ДОБРОГРАДА-2022» </w:t>
      </w:r>
      <w:r>
        <w:rPr>
          <w:rFonts w:ascii="Times New Roman" w:eastAsia="Times New Roman" w:hAnsi="Times New Roman"/>
          <w:sz w:val="24"/>
          <w:szCs w:val="24"/>
        </w:rPr>
        <w:t xml:space="preserve">проводится на 4 закрытых теннисных кортах (покрытие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терафлекс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) спортивном комплексе «ГРАНД АРЕНА»  по адресу: Владимирская область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Ковровский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район,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г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Доброград</w:t>
      </w:r>
      <w:proofErr w:type="spellEnd"/>
      <w:r>
        <w:rPr>
          <w:rFonts w:ascii="Times New Roman" w:eastAsia="Times New Roman" w:hAnsi="Times New Roman"/>
          <w:sz w:val="24"/>
          <w:szCs w:val="24"/>
        </w:rPr>
        <w:t>.</w:t>
      </w:r>
    </w:p>
    <w:p w:rsidR="00E65459" w:rsidRDefault="00C246B4">
      <w:pPr>
        <w:spacing w:after="0" w:line="240" w:lineRule="auto"/>
        <w:ind w:firstLine="19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2.2.Сроки проведения турнира с </w:t>
      </w:r>
      <w:r w:rsidR="00EB7DCB">
        <w:rPr>
          <w:rFonts w:ascii="Times New Roman" w:eastAsia="Times New Roman" w:hAnsi="Times New Roman"/>
          <w:b/>
          <w:sz w:val="24"/>
          <w:szCs w:val="24"/>
        </w:rPr>
        <w:t>23 по 27 марта 2022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 года.</w:t>
      </w:r>
      <w:r>
        <w:rPr>
          <w:rFonts w:ascii="Times New Roman" w:eastAsia="Times New Roman" w:hAnsi="Times New Roman"/>
          <w:b/>
          <w:sz w:val="24"/>
          <w:szCs w:val="24"/>
        </w:rPr>
        <w:br/>
        <w:t>3. Требования к участникам соревнования и условия их допуска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3.1.К участию в турнире допускаются и</w:t>
      </w:r>
      <w:r w:rsidR="00EB7DCB">
        <w:rPr>
          <w:rFonts w:ascii="Times New Roman" w:eastAsia="Times New Roman" w:hAnsi="Times New Roman"/>
          <w:sz w:val="24"/>
          <w:szCs w:val="24"/>
        </w:rPr>
        <w:t>гроки, которым к 31 декабря 2022</w:t>
      </w:r>
      <w:r>
        <w:rPr>
          <w:rFonts w:ascii="Times New Roman" w:eastAsia="Times New Roman" w:hAnsi="Times New Roman"/>
          <w:sz w:val="24"/>
          <w:szCs w:val="24"/>
        </w:rPr>
        <w:t xml:space="preserve"> года исполнилось или должно исполниться 30 лет (независимо от дня и месяца рождения),  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 Все участники должны иметь медицинский допуск к соревнованиям.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3.2.Принадлежность игрока к той или иной возрастной группе определяется годом его рождения. 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Турнир проводится в следующих возрастных группах: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у женщин в одиночном разряде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–Ж</w:t>
      </w:r>
      <w:proofErr w:type="gramEnd"/>
      <w:r>
        <w:rPr>
          <w:rFonts w:ascii="Times New Roman" w:eastAsia="Times New Roman" w:hAnsi="Times New Roman"/>
          <w:sz w:val="24"/>
          <w:szCs w:val="24"/>
        </w:rPr>
        <w:t>-30+-8 человек.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Ж-40+- 8 человек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у мужчин в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одиночном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разряде–М-30+-16 человек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М-40+-16 человек,  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М-50+-16человек,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М-60+-16человек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Максимальное число участников в одиночном разряде у мужчин - 16,минимальное – 6,в возрастных группах  М60+-4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Максимальное число участников в одиночном разряде у женщин – 8, минимальное -4.</w:t>
      </w:r>
    </w:p>
    <w:p w:rsidR="00E65459" w:rsidRDefault="00C246B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Соревнования в парном разряде проводится в  возрастной группе:</w:t>
      </w: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sz w:val="24"/>
          <w:szCs w:val="24"/>
        </w:rPr>
        <w:lastRenderedPageBreak/>
        <w:t xml:space="preserve">-   у мужчин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–М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М- 30+-12 пар, </w:t>
      </w:r>
    </w:p>
    <w:p w:rsidR="00E65459" w:rsidRDefault="00C246B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ММ</w:t>
      </w:r>
      <w:proofErr w:type="gramEnd"/>
      <w:r>
        <w:rPr>
          <w:rFonts w:ascii="Times New Roman" w:eastAsia="Times New Roman" w:hAnsi="Times New Roman"/>
          <w:sz w:val="24"/>
          <w:szCs w:val="24"/>
        </w:rPr>
        <w:t>- 50+-12 пар</w:t>
      </w:r>
    </w:p>
    <w:p w:rsidR="00E65459" w:rsidRDefault="00C246B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у женщин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–Ж</w:t>
      </w:r>
      <w:proofErr w:type="gramEnd"/>
      <w:r>
        <w:rPr>
          <w:rFonts w:ascii="Times New Roman" w:eastAsia="Times New Roman" w:hAnsi="Times New Roman"/>
          <w:sz w:val="24"/>
          <w:szCs w:val="24"/>
        </w:rPr>
        <w:t>Ж- 30+-12 пар,</w:t>
      </w:r>
    </w:p>
    <w:p w:rsidR="00E65459" w:rsidRDefault="00C246B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смешанный разряд МЖ 30+-12 пар</w:t>
      </w:r>
    </w:p>
    <w:p w:rsidR="00E65459" w:rsidRDefault="00C246B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Максимальное число пар -12, минимальное – 4.  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3.3.Каждый участник турнира имеет право участвовать в одиночном разряде  в одной возрастной группе, соответствующей его году рождения или моложе.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В течение одного дня в любой возрастной группе допускается проведение для каждого участника не более одного матча в одиночном разряде и одного матча в парном разряде либо двух матчей  в парном разряде.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3.4.Все игроки во время матчей, а также в любое время,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находясь в месте проведения турнира обязаны</w:t>
      </w:r>
      <w:proofErr w:type="gramEnd"/>
      <w:r>
        <w:rPr>
          <w:rFonts w:ascii="Times New Roman" w:eastAsia="Times New Roman" w:hAnsi="Times New Roman"/>
          <w:sz w:val="24"/>
          <w:szCs w:val="24"/>
        </w:rPr>
        <w:t>:</w:t>
      </w:r>
    </w:p>
    <w:p w:rsidR="00E65459" w:rsidRDefault="00C246B4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соблюдать Кодекс поведения игрока, знать и выполнять Правила игры и Положения о данном турнире;</w:t>
      </w:r>
    </w:p>
    <w:p w:rsidR="00E65459" w:rsidRDefault="00C246B4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самостоятельно узнать расписание своего следующего матча и нести полную ответственность за достоверность полученной информации;</w:t>
      </w:r>
    </w:p>
    <w:p w:rsidR="00E65459" w:rsidRDefault="00C246B4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знать и строго соблюдать Правила судейства в матчах, проводимых без судьи на вышке.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Участникам, не явившимся для проведения встречи в течение 15 минут после вызова на корт или указанного в расписании времени, засчитывается поражение.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3.5. </w:t>
      </w:r>
      <w:r>
        <w:rPr>
          <w:rFonts w:ascii="Times New Roman" w:eastAsia="Times New Roman" w:hAnsi="Times New Roman"/>
          <w:b/>
          <w:sz w:val="24"/>
          <w:szCs w:val="24"/>
          <w:u w:val="single"/>
        </w:rPr>
        <w:t>Согласно Указу губернатора Владимирской области от 22 октября 2021 года № 171 "О внесении изменений в Указ Губернатора области от 17.03.2020 № 38</w:t>
      </w:r>
      <w:r>
        <w:rPr>
          <w:rFonts w:ascii="Times New Roman" w:eastAsia="Times New Roman" w:hAnsi="Times New Roman"/>
          <w:b/>
          <w:sz w:val="24"/>
          <w:szCs w:val="24"/>
        </w:rPr>
        <w:t>"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пункт 43.4. Допускается проведение массовых физкультурных, спортивных мероприятий при условии допуска на такие мероприятия лиц, имеющих действующий QR-код, или на бумажном носителе сертификат профилактической прививки от COVID-19, или справку, или отрицательный тест ПЦР (срок действия - не более трех дней).</w:t>
      </w:r>
    </w:p>
    <w:p w:rsidR="00E65459" w:rsidRDefault="00E6545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E65459" w:rsidRDefault="00C246B4">
      <w:pPr>
        <w:spacing w:after="0" w:line="240" w:lineRule="auto"/>
        <w:ind w:firstLine="37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4.  Программа и  регламент проведения соревнований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  4.1.Соревнования проводятся по действующим Правилам игры в теннис, принятым в 2020 г. (Приказ Министерства спорта РФ от 05.08.2020 г. № 617). 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    4.2.Соревнования в возрастных группах одиночного разряда основного турнира проводятся по олимпийской системе с розыгрышем третьего места, в парном разряде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-п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о олимпийской системе с розыгрышем третьего места. Все матчи основного турнира одиночного разряда проводятся из трёх сетов с применением </w:t>
      </w: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</w:rPr>
        <w:t>тай-брейка</w:t>
      </w:r>
      <w:proofErr w:type="spellEnd"/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в каждом сете. Матчи в парном разряде проводятся из двух сетов с </w:t>
      </w: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</w:rPr>
        <w:t>тай-брейком</w:t>
      </w:r>
      <w:proofErr w:type="spellEnd"/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в каждом сете по системе «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No-Ad</w:t>
      </w:r>
      <w:proofErr w:type="spellEnd"/>
      <w:r>
        <w:rPr>
          <w:rFonts w:ascii="Times New Roman" w:eastAsia="Times New Roman" w:hAnsi="Times New Roman"/>
          <w:sz w:val="24"/>
          <w:szCs w:val="24"/>
        </w:rPr>
        <w:t>» «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ноу-эд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» (с розыгрышем решающего очка при счете «ровно»). Если для выявления победителя потребуется решающий сет, то вместо него играется решающий </w:t>
      </w: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</w:rPr>
        <w:t>тай-брейк</w:t>
      </w:r>
      <w:proofErr w:type="spellEnd"/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до 10 очко</w:t>
      </w:r>
      <w:r w:rsidR="00EB7DCB">
        <w:rPr>
          <w:rFonts w:ascii="Times New Roman" w:eastAsia="Times New Roman" w:hAnsi="Times New Roman"/>
          <w:sz w:val="24"/>
          <w:szCs w:val="24"/>
        </w:rPr>
        <w:t xml:space="preserve">в. Для проигравших </w:t>
      </w:r>
      <w:r>
        <w:rPr>
          <w:rFonts w:ascii="Times New Roman" w:eastAsia="Times New Roman" w:hAnsi="Times New Roman"/>
          <w:sz w:val="24"/>
          <w:szCs w:val="24"/>
        </w:rPr>
        <w:t xml:space="preserve"> в одиночных разрядах проводится дополнительный (утешительный) турнир по олимпийской системе </w:t>
      </w:r>
      <w:r w:rsidR="00EB7DCB">
        <w:rPr>
          <w:rFonts w:ascii="Times New Roman" w:eastAsia="Times New Roman" w:hAnsi="Times New Roman"/>
          <w:sz w:val="24"/>
          <w:szCs w:val="24"/>
        </w:rPr>
        <w:t>с определением мест</w:t>
      </w:r>
      <w:r>
        <w:rPr>
          <w:rFonts w:ascii="Times New Roman" w:eastAsia="Times New Roman" w:hAnsi="Times New Roman"/>
          <w:sz w:val="24"/>
          <w:szCs w:val="24"/>
        </w:rPr>
        <w:t xml:space="preserve"> из одного сета до восьми геймов. При счёте 8:8 играется </w:t>
      </w: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</w:rPr>
        <w:t>тай-брейк</w:t>
      </w:r>
      <w:proofErr w:type="spellEnd"/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до семи очков.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4.3.Приезд и регистрация у</w:t>
      </w:r>
      <w:r w:rsidR="00EB7DCB">
        <w:rPr>
          <w:rFonts w:ascii="Times New Roman" w:eastAsia="Times New Roman" w:hAnsi="Times New Roman"/>
          <w:sz w:val="24"/>
          <w:szCs w:val="24"/>
        </w:rPr>
        <w:t>частников турнира, жеребьевка-22 марта 2022</w:t>
      </w:r>
      <w:r>
        <w:rPr>
          <w:rFonts w:ascii="Times New Roman" w:eastAsia="Times New Roman" w:hAnsi="Times New Roman"/>
          <w:sz w:val="24"/>
          <w:szCs w:val="24"/>
        </w:rPr>
        <w:t xml:space="preserve"> года до 15:00. 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Заявки игроков на участие в турнирах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Вет-Тура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подаются в электронном виде на сайте   </w:t>
      </w:r>
      <w:hyperlink r:id="rId7">
        <w:r>
          <w:rPr>
            <w:rFonts w:ascii="Times New Roman" w:eastAsia="Times New Roman" w:hAnsi="Times New Roman"/>
            <w:color w:val="0000FF"/>
            <w:sz w:val="24"/>
            <w:szCs w:val="24"/>
            <w:u w:val="single"/>
          </w:rPr>
          <w:t>http://vtennis.ru</w:t>
        </w:r>
      </w:hyperlink>
      <w:r>
        <w:rPr>
          <w:rFonts w:ascii="Times New Roman" w:eastAsia="Times New Roman" w:hAnsi="Times New Roman"/>
          <w:sz w:val="24"/>
          <w:szCs w:val="24"/>
        </w:rPr>
        <w:t xml:space="preserve">в разделе “Турниры”.  Для этого сначала нужно зарегистрироваться в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Вет-Туре</w:t>
      </w:r>
      <w:proofErr w:type="spellEnd"/>
      <w:r>
        <w:rPr>
          <w:rFonts w:ascii="Times New Roman" w:eastAsia="Times New Roman" w:hAnsi="Times New Roman"/>
          <w:sz w:val="24"/>
          <w:szCs w:val="24"/>
        </w:rPr>
        <w:t>, получив регистрационный номер и личный PIN-код. Возможен также вариант подачи заявки непосредственно главному судье турнира или директору турнира (shurov99@mail.ru).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Последний срок подачи заявок</w:t>
      </w:r>
      <w:r w:rsidR="00EB7DCB">
        <w:rPr>
          <w:rFonts w:ascii="Times New Roman" w:eastAsia="Times New Roman" w:hAnsi="Times New Roman"/>
          <w:sz w:val="24"/>
          <w:szCs w:val="24"/>
        </w:rPr>
        <w:t xml:space="preserve"> для всех участников до 12:00 22 марта 2022</w:t>
      </w:r>
      <w:r>
        <w:rPr>
          <w:rFonts w:ascii="Times New Roman" w:eastAsia="Times New Roman" w:hAnsi="Times New Roman"/>
          <w:sz w:val="24"/>
          <w:szCs w:val="24"/>
        </w:rPr>
        <w:t xml:space="preserve"> года.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Заявки на участие в парном разряде ММ-35+, Ж</w:t>
      </w:r>
      <w:r w:rsidR="00EB7DCB">
        <w:rPr>
          <w:rFonts w:ascii="Times New Roman" w:eastAsia="Times New Roman" w:hAnsi="Times New Roman"/>
          <w:sz w:val="24"/>
          <w:szCs w:val="24"/>
        </w:rPr>
        <w:t>Ж 35+ подаются в ГСК до 15:00 24 марта 2022</w:t>
      </w:r>
      <w:r>
        <w:rPr>
          <w:rFonts w:ascii="Times New Roman" w:eastAsia="Times New Roman" w:hAnsi="Times New Roman"/>
          <w:sz w:val="24"/>
          <w:szCs w:val="24"/>
        </w:rPr>
        <w:t xml:space="preserve"> года.</w:t>
      </w:r>
      <w:r w:rsidR="00EB7DCB">
        <w:rPr>
          <w:rFonts w:ascii="Times New Roman" w:eastAsia="Times New Roman" w:hAnsi="Times New Roman"/>
          <w:sz w:val="24"/>
          <w:szCs w:val="24"/>
        </w:rPr>
        <w:t xml:space="preserve"> Начало игр в парном разряде- 25 марта 2022</w:t>
      </w:r>
      <w:r>
        <w:rPr>
          <w:rFonts w:ascii="Times New Roman" w:eastAsia="Times New Roman" w:hAnsi="Times New Roman"/>
          <w:sz w:val="24"/>
          <w:szCs w:val="24"/>
        </w:rPr>
        <w:t xml:space="preserve"> года после окончания игр одиночного разряда,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согласно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дополнительного расписания. 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4.4.Формирование состава участников, список сеяных игроков и жеребьевка проводятся на основании действующего рейтинга 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Вет-Тура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.       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      В случае превышения установленного максимального количества участников при регистрации в соответствующей возрастной группе, ГСК оставляет за собой право </w:t>
      </w:r>
      <w:r>
        <w:rPr>
          <w:rFonts w:ascii="Times New Roman" w:eastAsia="Times New Roman" w:hAnsi="Times New Roman"/>
          <w:sz w:val="24"/>
          <w:szCs w:val="24"/>
        </w:rPr>
        <w:lastRenderedPageBreak/>
        <w:t xml:space="preserve">проведения отборочного этапа. Отборочные игры проводятся сразу после окончания регистрации в соответствующей возрастной группе.     </w:t>
      </w:r>
    </w:p>
    <w:p w:rsidR="00EB7DCB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   4.5.Судейство игр до полуфиналов – самостоятельно,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4.6.Официальные тренировки проводятся на кортах во время, указанное в расписании, утверждённом ГСК. Главная судейская коллегия имеет право изменить регламент проведения соревнований в случае возникновения чрезвычайных обстоятельств.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4.7. По решению организаторов в регламент могут вноситься изменения. </w:t>
      </w:r>
    </w:p>
    <w:p w:rsidR="00E65459" w:rsidRDefault="00C246B4">
      <w:pPr>
        <w:spacing w:after="0" w:line="240" w:lineRule="auto"/>
        <w:ind w:left="426" w:hanging="132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b/>
          <w:sz w:val="24"/>
          <w:szCs w:val="24"/>
        </w:rPr>
        <w:t>5.  Техническое и материальное обеспечение соревнований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 5.1.Соревнования проводятся на 4  закрытых теннисных кортах (покрытие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терафлекс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). На каждую встречу одиночного турнира предоставляются 3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новых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мяча, на разминку и тренировки – мячи, используемые на турнире, но не обязательно новые. </w:t>
      </w:r>
    </w:p>
    <w:p w:rsidR="00EB7DCB" w:rsidRPr="00EB7DCB" w:rsidRDefault="00EB7DC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Официальный мяч турнира: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/>
        </w:rPr>
        <w:t>Tecnifibre</w:t>
      </w:r>
      <w:proofErr w:type="spellEnd"/>
      <w:r>
        <w:rPr>
          <w:rFonts w:ascii="Times New Roman" w:eastAsia="Times New Roman" w:hAnsi="Times New Roman"/>
          <w:sz w:val="24"/>
          <w:szCs w:val="24"/>
        </w:rPr>
        <w:t>.</w:t>
      </w:r>
    </w:p>
    <w:p w:rsidR="00E65459" w:rsidRDefault="00C246B4">
      <w:pPr>
        <w:spacing w:after="0" w:line="240" w:lineRule="auto"/>
        <w:ind w:left="426" w:hanging="426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 Участники  соревнований во время турнира обеспечиваются питьевой водой. </w:t>
      </w:r>
    </w:p>
    <w:p w:rsidR="00E65459" w:rsidRDefault="00C246B4">
      <w:pPr>
        <w:spacing w:after="0" w:line="240" w:lineRule="auto"/>
        <w:ind w:left="426" w:hanging="426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Во время турнира работает буфет,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возможно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заказать горячий обед.</w:t>
      </w: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b/>
          <w:sz w:val="24"/>
          <w:szCs w:val="24"/>
        </w:rPr>
        <w:br/>
        <w:t>6. Обеспечение безопасности участников и зрителей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 6.1.Физкультурные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    6.2.Во время и в месте проведения турнира должен находиться соответствующий медицинский персонал для оказания, в случае необходимости скорой медицинской помощи.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6.3.Участие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проводится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как за счет бюджетных, так и внебюджетных средств, в соответствии с законодательством Российской Федерации и субъектов Российской Федерации.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6.4.</w:t>
      </w:r>
      <w:r>
        <w:rPr>
          <w:rFonts w:ascii="Times New Roman" w:eastAsia="Times New Roman" w:hAnsi="Times New Roman"/>
          <w:b/>
          <w:sz w:val="24"/>
          <w:szCs w:val="24"/>
        </w:rPr>
        <w:t xml:space="preserve">Соревнования будут </w:t>
      </w:r>
      <w:proofErr w:type="gramStart"/>
      <w:r>
        <w:rPr>
          <w:rFonts w:ascii="Times New Roman" w:eastAsia="Times New Roman" w:hAnsi="Times New Roman"/>
          <w:b/>
          <w:sz w:val="24"/>
          <w:szCs w:val="24"/>
        </w:rPr>
        <w:t>проводится</w:t>
      </w:r>
      <w:proofErr w:type="gramEnd"/>
      <w:r>
        <w:rPr>
          <w:rFonts w:ascii="Times New Roman" w:eastAsia="Times New Roman" w:hAnsi="Times New Roman"/>
          <w:b/>
          <w:sz w:val="24"/>
          <w:szCs w:val="24"/>
        </w:rPr>
        <w:t xml:space="preserve"> согласно (Рекомендации Министерства спорта РФ от 14 мая 2020 года «Рекомендации субъектам Российской Федерации по поэтапному снятию ограничительных мероприятий в отрасли физической культуры и спорта в условиях эпидемического распространения COVID-19» (в соответствии с методическими рекомендациями </w:t>
      </w:r>
      <w:proofErr w:type="spellStart"/>
      <w:r>
        <w:rPr>
          <w:rFonts w:ascii="Times New Roman" w:eastAsia="Times New Roman" w:hAnsi="Times New Roman"/>
          <w:b/>
          <w:sz w:val="24"/>
          <w:szCs w:val="24"/>
        </w:rPr>
        <w:t>РоспотребнадзораМР</w:t>
      </w:r>
      <w:proofErr w:type="spellEnd"/>
      <w:r>
        <w:rPr>
          <w:rFonts w:ascii="Times New Roman" w:eastAsia="Times New Roman" w:hAnsi="Times New Roman"/>
          <w:b/>
          <w:sz w:val="24"/>
          <w:szCs w:val="24"/>
        </w:rPr>
        <w:t xml:space="preserve"> 3.1.0178-20 от 08.05.2020 г.)»</w:t>
      </w:r>
    </w:p>
    <w:p w:rsidR="00E65459" w:rsidRDefault="00C246B4">
      <w:pPr>
        <w:spacing w:before="120" w:after="0" w:line="240" w:lineRule="auto"/>
        <w:ind w:left="142" w:firstLine="283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7.Награждение </w:t>
      </w:r>
      <w:r>
        <w:rPr>
          <w:rFonts w:ascii="Times New Roman" w:eastAsia="Times New Roman" w:hAnsi="Times New Roman"/>
          <w:sz w:val="24"/>
          <w:szCs w:val="24"/>
        </w:rPr>
        <w:br/>
        <w:t>    7.1. Победители турнира в каждой возрастной группе в одиночных разрядах награждаются кубками, медалями и грамотами, призами. Призёры турнира в одиночных разрядах награждаются медалями и грамотами, соотве</w:t>
      </w:r>
      <w:r w:rsidR="00EB7DCB">
        <w:rPr>
          <w:rFonts w:ascii="Times New Roman" w:eastAsia="Times New Roman" w:hAnsi="Times New Roman"/>
          <w:sz w:val="24"/>
          <w:szCs w:val="24"/>
        </w:rPr>
        <w:t xml:space="preserve">тствующего достоинства, призами от компании </w:t>
      </w:r>
      <w:proofErr w:type="spellStart"/>
      <w:r w:rsidR="00EB7DCB">
        <w:rPr>
          <w:rFonts w:ascii="Times New Roman" w:eastAsia="Times New Roman" w:hAnsi="Times New Roman"/>
          <w:sz w:val="24"/>
          <w:szCs w:val="24"/>
          <w:lang w:val="en-US"/>
        </w:rPr>
        <w:t>Tecnifibre</w:t>
      </w:r>
      <w:proofErr w:type="spellEnd"/>
      <w:r w:rsidR="00EB7DCB">
        <w:rPr>
          <w:rFonts w:ascii="Times New Roman" w:eastAsia="Times New Roman" w:hAnsi="Times New Roman"/>
          <w:sz w:val="24"/>
          <w:szCs w:val="24"/>
        </w:rPr>
        <w:t>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7.2. Победители в парном разряде награждаются  кубками, медалями и грамотами,</w:t>
      </w:r>
      <w:r w:rsidR="00E040C2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призёры медалями и грамотами, соответствующего дост</w:t>
      </w:r>
      <w:r w:rsidR="00EB7DCB">
        <w:rPr>
          <w:rFonts w:ascii="Times New Roman" w:eastAsia="Times New Roman" w:hAnsi="Times New Roman"/>
          <w:sz w:val="24"/>
          <w:szCs w:val="24"/>
        </w:rPr>
        <w:t xml:space="preserve">оинства, призами от компании </w:t>
      </w:r>
      <w:proofErr w:type="spellStart"/>
      <w:r w:rsidR="00EB7DCB">
        <w:rPr>
          <w:rFonts w:ascii="Times New Roman" w:eastAsia="Times New Roman" w:hAnsi="Times New Roman"/>
          <w:sz w:val="24"/>
          <w:szCs w:val="24"/>
          <w:lang w:val="en-US"/>
        </w:rPr>
        <w:t>Tecnifibre</w:t>
      </w:r>
      <w:proofErr w:type="spellEnd"/>
      <w:r w:rsidR="00EB7DCB">
        <w:rPr>
          <w:rFonts w:ascii="Times New Roman" w:eastAsia="Times New Roman" w:hAnsi="Times New Roman"/>
          <w:sz w:val="24"/>
          <w:szCs w:val="24"/>
        </w:rPr>
        <w:t>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 </w:t>
      </w:r>
    </w:p>
    <w:p w:rsidR="00E65459" w:rsidRDefault="00E6545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E65459" w:rsidRDefault="00E6545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E65459" w:rsidRDefault="00C246B4">
      <w:pPr>
        <w:spacing w:after="0" w:line="240" w:lineRule="auto"/>
        <w:ind w:left="420" w:firstLine="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8.Размещение участников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  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8.1.Размещение участников турнира возможно в гостинице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г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Доброград</w:t>
      </w:r>
      <w:proofErr w:type="spellEnd"/>
      <w:r>
        <w:rPr>
          <w:rFonts w:ascii="Times New Roman" w:eastAsia="Times New Roman" w:hAnsi="Times New Roman"/>
          <w:sz w:val="24"/>
          <w:szCs w:val="24"/>
        </w:rPr>
        <w:t>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- квартиры, гостиницы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г</w:t>
      </w:r>
      <w:proofErr w:type="gramEnd"/>
      <w:r>
        <w:rPr>
          <w:rFonts w:ascii="Times New Roman" w:eastAsia="Times New Roman" w:hAnsi="Times New Roman"/>
          <w:sz w:val="24"/>
          <w:szCs w:val="24"/>
        </w:rPr>
        <w:t>. Ковров, г. Мелехово, близлежащие мотели.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По вопросам размещения обращаться к директору турнира.</w:t>
      </w:r>
    </w:p>
    <w:p w:rsidR="00E040C2" w:rsidRDefault="00E040C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E040C2" w:rsidRDefault="00E040C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E040C2" w:rsidRDefault="00E040C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E040C2" w:rsidRDefault="00E040C2">
      <w:pPr>
        <w:shd w:val="clear" w:color="auto" w:fill="FFFFFF"/>
        <w:spacing w:before="100" w:after="75" w:line="240" w:lineRule="auto"/>
        <w:rPr>
          <w:rFonts w:ascii="Times New Roman" w:eastAsia="Times New Roman" w:hAnsi="Times New Roman"/>
          <w:b/>
          <w:color w:val="8D8E8E"/>
          <w:sz w:val="24"/>
          <w:szCs w:val="24"/>
        </w:rPr>
      </w:pPr>
      <w:r>
        <w:rPr>
          <w:rFonts w:ascii="Times New Roman" w:eastAsia="Times New Roman" w:hAnsi="Times New Roman"/>
          <w:b/>
          <w:color w:val="8D8E8E"/>
          <w:sz w:val="24"/>
          <w:szCs w:val="24"/>
        </w:rPr>
        <w:lastRenderedPageBreak/>
        <w:t>9. Проезд к месту проведения турнира.</w:t>
      </w:r>
    </w:p>
    <w:p w:rsidR="00E65459" w:rsidRDefault="00C246B4">
      <w:pPr>
        <w:shd w:val="clear" w:color="auto" w:fill="FFFFFF"/>
        <w:spacing w:before="100" w:after="75" w:line="240" w:lineRule="auto"/>
        <w:rPr>
          <w:rFonts w:ascii="Times New Roman" w:eastAsia="Times New Roman" w:hAnsi="Times New Roman"/>
          <w:b/>
          <w:color w:val="8D8E8E"/>
          <w:sz w:val="24"/>
          <w:szCs w:val="24"/>
        </w:rPr>
      </w:pPr>
      <w:r>
        <w:rPr>
          <w:rFonts w:ascii="Times New Roman" w:eastAsia="Times New Roman" w:hAnsi="Times New Roman"/>
          <w:b/>
          <w:color w:val="8D8E8E"/>
          <w:sz w:val="24"/>
          <w:szCs w:val="24"/>
        </w:rPr>
        <w:t>Прямое сообщение «Трасса М</w:t>
      </w:r>
      <w:proofErr w:type="gramStart"/>
      <w:r>
        <w:rPr>
          <w:rFonts w:ascii="Times New Roman" w:eastAsia="Times New Roman" w:hAnsi="Times New Roman"/>
          <w:b/>
          <w:color w:val="8D8E8E"/>
          <w:sz w:val="24"/>
          <w:szCs w:val="24"/>
        </w:rPr>
        <w:t>7</w:t>
      </w:r>
      <w:proofErr w:type="gramEnd"/>
      <w:r>
        <w:rPr>
          <w:rFonts w:ascii="Times New Roman" w:eastAsia="Times New Roman" w:hAnsi="Times New Roman"/>
          <w:b/>
          <w:color w:val="8D8E8E"/>
          <w:sz w:val="24"/>
          <w:szCs w:val="24"/>
        </w:rPr>
        <w:t xml:space="preserve"> – </w:t>
      </w:r>
      <w:proofErr w:type="spellStart"/>
      <w:r>
        <w:rPr>
          <w:rFonts w:ascii="Times New Roman" w:eastAsia="Times New Roman" w:hAnsi="Times New Roman"/>
          <w:b/>
          <w:color w:val="8D8E8E"/>
          <w:sz w:val="24"/>
          <w:szCs w:val="24"/>
        </w:rPr>
        <w:t>Доброград</w:t>
      </w:r>
      <w:proofErr w:type="spellEnd"/>
      <w:r>
        <w:rPr>
          <w:rFonts w:ascii="Times New Roman" w:eastAsia="Times New Roman" w:hAnsi="Times New Roman"/>
          <w:b/>
          <w:color w:val="8D8E8E"/>
          <w:sz w:val="24"/>
          <w:szCs w:val="24"/>
        </w:rPr>
        <w:t>»</w:t>
      </w:r>
    </w:p>
    <w:p w:rsidR="00E65459" w:rsidRDefault="00E65459">
      <w:pPr>
        <w:shd w:val="clear" w:color="auto" w:fill="FFFFFF"/>
        <w:spacing w:before="100" w:after="75" w:line="240" w:lineRule="auto"/>
        <w:rPr>
          <w:rFonts w:ascii="Times New Roman" w:eastAsia="Times New Roman" w:hAnsi="Times New Roman"/>
          <w:b/>
          <w:color w:val="8D8E8E"/>
          <w:sz w:val="24"/>
          <w:szCs w:val="24"/>
        </w:rPr>
      </w:pPr>
    </w:p>
    <w:p w:rsidR="00E65459" w:rsidRDefault="00C246B4">
      <w:pPr>
        <w:shd w:val="clear" w:color="auto" w:fill="FFFFFF"/>
        <w:spacing w:after="300" w:line="240" w:lineRule="auto"/>
        <w:rPr>
          <w:rFonts w:ascii="Times New Roman" w:eastAsia="Times New Roman" w:hAnsi="Times New Roman"/>
          <w:b/>
          <w:color w:val="2D3741"/>
          <w:sz w:val="24"/>
          <w:szCs w:val="24"/>
        </w:rPr>
      </w:pPr>
      <w:proofErr w:type="spellStart"/>
      <w:r>
        <w:rPr>
          <w:rFonts w:ascii="Times New Roman" w:eastAsia="Times New Roman" w:hAnsi="Times New Roman"/>
          <w:b/>
          <w:color w:val="2D3741"/>
          <w:sz w:val="24"/>
          <w:szCs w:val="24"/>
        </w:rPr>
        <w:t>Москва-Доброград</w:t>
      </w:r>
      <w:proofErr w:type="spellEnd"/>
      <w:r>
        <w:rPr>
          <w:rFonts w:ascii="Times New Roman" w:eastAsia="Times New Roman" w:hAnsi="Times New Roman"/>
          <w:b/>
          <w:color w:val="2D3741"/>
          <w:sz w:val="24"/>
          <w:szCs w:val="24"/>
        </w:rPr>
        <w:t xml:space="preserve"> — 250 км.</w:t>
      </w:r>
      <w:r>
        <w:rPr>
          <w:rFonts w:ascii="Times New Roman" w:eastAsia="Times New Roman" w:hAnsi="Times New Roman"/>
          <w:b/>
          <w:color w:val="2D3741"/>
          <w:sz w:val="24"/>
          <w:szCs w:val="24"/>
        </w:rPr>
        <w:br/>
      </w:r>
      <w:proofErr w:type="spellStart"/>
      <w:r>
        <w:rPr>
          <w:rFonts w:ascii="Times New Roman" w:eastAsia="Times New Roman" w:hAnsi="Times New Roman"/>
          <w:b/>
          <w:color w:val="2D3741"/>
          <w:sz w:val="24"/>
          <w:szCs w:val="24"/>
        </w:rPr>
        <w:t>Владимир-Доброград</w:t>
      </w:r>
      <w:proofErr w:type="spellEnd"/>
      <w:r>
        <w:rPr>
          <w:rFonts w:ascii="Times New Roman" w:eastAsia="Times New Roman" w:hAnsi="Times New Roman"/>
          <w:b/>
          <w:color w:val="2D3741"/>
          <w:sz w:val="24"/>
          <w:szCs w:val="24"/>
        </w:rPr>
        <w:t xml:space="preserve"> — 70 км.</w:t>
      </w:r>
      <w:r>
        <w:rPr>
          <w:rFonts w:ascii="Times New Roman" w:eastAsia="Times New Roman" w:hAnsi="Times New Roman"/>
          <w:b/>
          <w:color w:val="2D3741"/>
          <w:sz w:val="24"/>
          <w:szCs w:val="24"/>
        </w:rPr>
        <w:br/>
      </w:r>
      <w:proofErr w:type="spellStart"/>
      <w:r>
        <w:rPr>
          <w:rFonts w:ascii="Times New Roman" w:eastAsia="Times New Roman" w:hAnsi="Times New Roman"/>
          <w:b/>
          <w:color w:val="2D3741"/>
          <w:sz w:val="24"/>
          <w:szCs w:val="24"/>
        </w:rPr>
        <w:t>Ковров-Доброград</w:t>
      </w:r>
      <w:proofErr w:type="spellEnd"/>
      <w:r>
        <w:rPr>
          <w:rFonts w:ascii="Times New Roman" w:eastAsia="Times New Roman" w:hAnsi="Times New Roman"/>
          <w:b/>
          <w:color w:val="2D3741"/>
          <w:sz w:val="24"/>
          <w:szCs w:val="24"/>
        </w:rPr>
        <w:t xml:space="preserve"> — 10 км.</w:t>
      </w:r>
    </w:p>
    <w:p w:rsidR="00E65459" w:rsidRDefault="00C246B4">
      <w:pPr>
        <w:shd w:val="clear" w:color="auto" w:fill="FFFFFF"/>
        <w:spacing w:after="300" w:line="240" w:lineRule="auto"/>
        <w:rPr>
          <w:rFonts w:ascii="Times New Roman" w:eastAsia="Times New Roman" w:hAnsi="Times New Roman"/>
          <w:b/>
          <w:color w:val="2D3741"/>
          <w:sz w:val="24"/>
          <w:szCs w:val="24"/>
        </w:rPr>
      </w:pPr>
      <w:r>
        <w:rPr>
          <w:rFonts w:ascii="Times New Roman" w:eastAsia="Times New Roman" w:hAnsi="Times New Roman"/>
          <w:b/>
          <w:color w:val="2D3741"/>
          <w:sz w:val="24"/>
          <w:szCs w:val="24"/>
        </w:rPr>
        <w:t xml:space="preserve">Нижний </w:t>
      </w:r>
      <w:proofErr w:type="spellStart"/>
      <w:r>
        <w:rPr>
          <w:rFonts w:ascii="Times New Roman" w:eastAsia="Times New Roman" w:hAnsi="Times New Roman"/>
          <w:b/>
          <w:color w:val="2D3741"/>
          <w:sz w:val="24"/>
          <w:szCs w:val="24"/>
        </w:rPr>
        <w:t>Новгород-Доброград</w:t>
      </w:r>
      <w:proofErr w:type="spellEnd"/>
      <w:r>
        <w:rPr>
          <w:rFonts w:ascii="Times New Roman" w:eastAsia="Times New Roman" w:hAnsi="Times New Roman"/>
          <w:b/>
          <w:color w:val="2D3741"/>
          <w:sz w:val="24"/>
          <w:szCs w:val="24"/>
        </w:rPr>
        <w:t xml:space="preserve"> – 180 км</w:t>
      </w:r>
    </w:p>
    <w:p w:rsidR="00E65459" w:rsidRDefault="00C246B4">
      <w:pPr>
        <w:shd w:val="clear" w:color="auto" w:fill="FFFFFF"/>
        <w:spacing w:after="300" w:line="240" w:lineRule="auto"/>
        <w:rPr>
          <w:rFonts w:ascii="Times New Roman" w:eastAsia="Times New Roman" w:hAnsi="Times New Roman"/>
          <w:b/>
          <w:color w:val="2D3741"/>
          <w:sz w:val="24"/>
          <w:szCs w:val="24"/>
        </w:rPr>
      </w:pPr>
      <w:r>
        <w:rPr>
          <w:rFonts w:ascii="Times New Roman" w:eastAsia="Times New Roman" w:hAnsi="Times New Roman"/>
          <w:b/>
          <w:color w:val="2D3741"/>
          <w:sz w:val="24"/>
          <w:szCs w:val="24"/>
        </w:rPr>
        <w:t>Высокоскоростные поезда</w:t>
      </w:r>
      <w:r>
        <w:rPr>
          <w:rFonts w:ascii="Times New Roman" w:eastAsia="Times New Roman" w:hAnsi="Times New Roman"/>
          <w:b/>
          <w:color w:val="2D3741"/>
          <w:sz w:val="24"/>
          <w:szCs w:val="24"/>
        </w:rPr>
        <w:br/>
        <w:t>«Ласточка» и «Стриж» до ст. Ковров-1</w:t>
      </w:r>
    </w:p>
    <w:p w:rsidR="00E65459" w:rsidRDefault="00C246B4">
      <w:pPr>
        <w:shd w:val="clear" w:color="auto" w:fill="FFFFFF"/>
        <w:spacing w:after="300" w:line="240" w:lineRule="auto"/>
        <w:rPr>
          <w:rFonts w:ascii="Times New Roman" w:eastAsia="Times New Roman" w:hAnsi="Times New Roman"/>
          <w:color w:val="2D3741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 </w:t>
      </w:r>
      <w:r>
        <w:rPr>
          <w:rFonts w:ascii="Times New Roman" w:eastAsia="Times New Roman" w:hAnsi="Times New Roman"/>
          <w:sz w:val="24"/>
          <w:szCs w:val="24"/>
        </w:rPr>
        <w:br/>
      </w:r>
      <w:r w:rsidR="00E040C2">
        <w:rPr>
          <w:rFonts w:ascii="Times New Roman" w:eastAsia="Times New Roman" w:hAnsi="Times New Roman"/>
          <w:b/>
          <w:sz w:val="24"/>
          <w:szCs w:val="24"/>
        </w:rPr>
        <w:t>10</w:t>
      </w:r>
      <w:r>
        <w:rPr>
          <w:rFonts w:ascii="Times New Roman" w:eastAsia="Times New Roman" w:hAnsi="Times New Roman"/>
          <w:b/>
          <w:sz w:val="24"/>
          <w:szCs w:val="24"/>
        </w:rPr>
        <w:t>. Условия финансирования </w:t>
      </w:r>
    </w:p>
    <w:p w:rsidR="00E65459" w:rsidRDefault="00E6545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     </w:t>
      </w:r>
      <w:r w:rsidR="00E040C2">
        <w:rPr>
          <w:rFonts w:ascii="Times New Roman" w:eastAsia="Times New Roman" w:hAnsi="Times New Roman"/>
          <w:sz w:val="24"/>
          <w:szCs w:val="24"/>
        </w:rPr>
        <w:t>10</w:t>
      </w:r>
      <w:r>
        <w:rPr>
          <w:rFonts w:ascii="Times New Roman" w:eastAsia="Times New Roman" w:hAnsi="Times New Roman"/>
          <w:sz w:val="24"/>
          <w:szCs w:val="24"/>
        </w:rPr>
        <w:t>.1.При регистрации в мандатной комиссии  каждому игроку необходимо уплат</w:t>
      </w:r>
      <w:r w:rsidR="00DF4CE7">
        <w:rPr>
          <w:rFonts w:ascii="Times New Roman" w:eastAsia="Times New Roman" w:hAnsi="Times New Roman"/>
          <w:sz w:val="24"/>
          <w:szCs w:val="24"/>
        </w:rPr>
        <w:t>ить заявочный взнос в размере 18</w:t>
      </w:r>
      <w:r>
        <w:rPr>
          <w:rFonts w:ascii="Times New Roman" w:eastAsia="Times New Roman" w:hAnsi="Times New Roman"/>
          <w:sz w:val="24"/>
          <w:szCs w:val="24"/>
        </w:rPr>
        <w:t>00 рублей за уч</w:t>
      </w:r>
      <w:r w:rsidR="00DF4CE7">
        <w:rPr>
          <w:rFonts w:ascii="Times New Roman" w:eastAsia="Times New Roman" w:hAnsi="Times New Roman"/>
          <w:sz w:val="24"/>
          <w:szCs w:val="24"/>
        </w:rPr>
        <w:t>астие в одиночном разряде и по 10</w:t>
      </w:r>
      <w:r>
        <w:rPr>
          <w:rFonts w:ascii="Times New Roman" w:eastAsia="Times New Roman" w:hAnsi="Times New Roman"/>
          <w:sz w:val="24"/>
          <w:szCs w:val="24"/>
        </w:rPr>
        <w:t>00  рублей с каждого игрока - за участие в парном разряде, в сме</w:t>
      </w:r>
      <w:r w:rsidR="00DF4CE7">
        <w:rPr>
          <w:rFonts w:ascii="Times New Roman" w:eastAsia="Times New Roman" w:hAnsi="Times New Roman"/>
          <w:sz w:val="24"/>
          <w:szCs w:val="24"/>
        </w:rPr>
        <w:t>шанном разряде – 10</w:t>
      </w:r>
      <w:r>
        <w:rPr>
          <w:rFonts w:ascii="Times New Roman" w:eastAsia="Times New Roman" w:hAnsi="Times New Roman"/>
          <w:sz w:val="24"/>
          <w:szCs w:val="24"/>
        </w:rPr>
        <w:t>00 р. с игрока</w:t>
      </w: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Участники- мужчины старше 65 лет и женщины старше 60 оплачивают 50% от  стартовых взносов</w:t>
      </w:r>
    </w:p>
    <w:p w:rsidR="00E65459" w:rsidRDefault="00E040C2">
      <w:pPr>
        <w:spacing w:after="0" w:line="240" w:lineRule="auto"/>
        <w:ind w:firstLine="30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10</w:t>
      </w:r>
      <w:r w:rsidR="00C246B4">
        <w:rPr>
          <w:rFonts w:ascii="Times New Roman" w:eastAsia="Times New Roman" w:hAnsi="Times New Roman"/>
          <w:sz w:val="24"/>
          <w:szCs w:val="24"/>
        </w:rPr>
        <w:t xml:space="preserve">.2.Подготовка, организация и финансирование по проведению соревнования, награждению победителей, аренде кортов, оплаты работы судейского аппарата обеспечиваются за счет средств организаторов, заявочных взносов участников турнира и других источников. </w:t>
      </w:r>
    </w:p>
    <w:p w:rsidR="00E65459" w:rsidRDefault="00E040C2">
      <w:pPr>
        <w:spacing w:after="0" w:line="240" w:lineRule="auto"/>
        <w:ind w:firstLine="30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10</w:t>
      </w:r>
      <w:r w:rsidR="00C246B4">
        <w:rPr>
          <w:rFonts w:ascii="Times New Roman" w:eastAsia="Times New Roman" w:hAnsi="Times New Roman"/>
          <w:sz w:val="24"/>
          <w:szCs w:val="24"/>
        </w:rPr>
        <w:t>.3.Расходы  по  участию 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E65459" w:rsidRDefault="00E6545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E65459" w:rsidRDefault="00E65459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i/>
          <w:sz w:val="24"/>
          <w:szCs w:val="24"/>
        </w:rPr>
        <w:t>Приложение 1</w:t>
      </w:r>
    </w:p>
    <w:p w:rsidR="00E65459" w:rsidRDefault="00E6545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E65459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proofErr w:type="gramStart"/>
      <w:r>
        <w:rPr>
          <w:rFonts w:ascii="Times New Roman" w:eastAsia="Times New Roman" w:hAnsi="Times New Roman"/>
          <w:b/>
          <w:sz w:val="24"/>
          <w:szCs w:val="24"/>
        </w:rPr>
        <w:t>З</w:t>
      </w:r>
      <w:proofErr w:type="gramEnd"/>
      <w:r>
        <w:rPr>
          <w:rFonts w:ascii="Times New Roman" w:eastAsia="Times New Roman" w:hAnsi="Times New Roman"/>
          <w:b/>
          <w:sz w:val="24"/>
          <w:szCs w:val="24"/>
        </w:rPr>
        <w:t xml:space="preserve"> А Я В К А </w:t>
      </w: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b/>
          <w:sz w:val="24"/>
          <w:szCs w:val="24"/>
        </w:rPr>
        <w:t>на  участие в открытом турнире по теннису среди ветеранов</w:t>
      </w:r>
    </w:p>
    <w:p w:rsidR="00EB7DCB" w:rsidRDefault="00EB7DC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«КУБОК ДОБРОГРАДА-2022» </w:t>
      </w:r>
    </w:p>
    <w:p w:rsidR="00E65459" w:rsidRDefault="00C246B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в системе Российского ветеранского теннисного тура</w:t>
      </w:r>
      <w:proofErr w:type="gramStart"/>
      <w:r>
        <w:rPr>
          <w:rFonts w:ascii="Times New Roman" w:eastAsia="Times New Roman" w:hAnsi="Times New Roman"/>
          <w:b/>
          <w:sz w:val="24"/>
          <w:szCs w:val="24"/>
        </w:rPr>
        <w:t>.</w:t>
      </w:r>
      <w:proofErr w:type="gramEnd"/>
      <w:r>
        <w:rPr>
          <w:rFonts w:ascii="Times New Roman" w:eastAsia="Times New Roman" w:hAnsi="Times New Roman"/>
          <w:sz w:val="24"/>
          <w:szCs w:val="24"/>
        </w:rPr>
        <w:br/>
      </w:r>
      <w:r w:rsidR="00EB7DCB">
        <w:rPr>
          <w:rFonts w:ascii="Times New Roman" w:eastAsia="Times New Roman" w:hAnsi="Times New Roman"/>
          <w:b/>
          <w:sz w:val="24"/>
          <w:szCs w:val="24"/>
        </w:rPr>
        <w:t>    </w:t>
      </w:r>
      <w:proofErr w:type="gramStart"/>
      <w:r w:rsidR="00EB7DCB">
        <w:rPr>
          <w:rFonts w:ascii="Times New Roman" w:eastAsia="Times New Roman" w:hAnsi="Times New Roman"/>
          <w:b/>
          <w:sz w:val="24"/>
          <w:szCs w:val="24"/>
        </w:rPr>
        <w:t>г</w:t>
      </w:r>
      <w:proofErr w:type="gramEnd"/>
      <w:r w:rsidR="00EB7DCB">
        <w:rPr>
          <w:rFonts w:ascii="Times New Roman" w:eastAsia="Times New Roman" w:hAnsi="Times New Roman"/>
          <w:b/>
          <w:sz w:val="24"/>
          <w:szCs w:val="24"/>
        </w:rPr>
        <w:t xml:space="preserve">. </w:t>
      </w:r>
      <w:proofErr w:type="spellStart"/>
      <w:r w:rsidR="00EB7DCB">
        <w:rPr>
          <w:rFonts w:ascii="Times New Roman" w:eastAsia="Times New Roman" w:hAnsi="Times New Roman"/>
          <w:b/>
          <w:sz w:val="24"/>
          <w:szCs w:val="24"/>
        </w:rPr>
        <w:t>Доброград</w:t>
      </w:r>
      <w:proofErr w:type="spellEnd"/>
      <w:r w:rsidR="00EB7DCB">
        <w:rPr>
          <w:rFonts w:ascii="Times New Roman" w:eastAsia="Times New Roman" w:hAnsi="Times New Roman"/>
          <w:b/>
          <w:sz w:val="24"/>
          <w:szCs w:val="24"/>
        </w:rPr>
        <w:t>, 23-27 марта 2022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года</w:t>
      </w:r>
    </w:p>
    <w:p w:rsidR="00E65459" w:rsidRDefault="00E6545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tbl>
      <w:tblPr>
        <w:tblStyle w:val="aa"/>
        <w:bidiVisual/>
        <w:tblW w:w="9315" w:type="dxa"/>
        <w:tblInd w:w="-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1364"/>
        <w:gridCol w:w="2158"/>
        <w:gridCol w:w="1273"/>
        <w:gridCol w:w="1130"/>
        <w:gridCol w:w="1976"/>
        <w:gridCol w:w="1414"/>
      </w:tblGrid>
      <w:tr w:rsidR="00E65459"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Рег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. номер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Фамилия,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br/>
              <w:t>имя  и отчество участника полностью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Страна, город проживания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Контактные телефоны, электронная почта участника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Возрастная группа</w:t>
            </w:r>
          </w:p>
        </w:tc>
      </w:tr>
      <w:tr w:rsidR="00E65459">
        <w:trPr>
          <w:trHeight w:val="480"/>
        </w:trPr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E65459" w:rsidRDefault="00E65459">
      <w:pPr>
        <w:jc w:val="right"/>
        <w:rPr>
          <w:rFonts w:ascii="Times New Roman" w:eastAsia="Times New Roman" w:hAnsi="Times New Roman"/>
          <w:sz w:val="24"/>
          <w:szCs w:val="24"/>
        </w:rPr>
      </w:pPr>
    </w:p>
    <w:sectPr w:rsidR="00E65459" w:rsidSect="00E65459">
      <w:pgSz w:w="11906" w:h="16838"/>
      <w:pgMar w:top="567" w:right="850" w:bottom="709" w:left="1701" w:header="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24B7F"/>
    <w:multiLevelType w:val="multilevel"/>
    <w:tmpl w:val="51349070"/>
    <w:lvl w:ilvl="0">
      <w:start w:val="1"/>
      <w:numFmt w:val="bullet"/>
      <w:lvlText w:val="●"/>
      <w:lvlJc w:val="left"/>
      <w:pPr>
        <w:ind w:left="850" w:firstLine="49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570" w:firstLine="121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290" w:firstLine="193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010" w:firstLine="265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730" w:firstLine="337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450" w:firstLine="409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170" w:firstLine="481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890" w:firstLine="553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610" w:firstLine="6250"/>
      </w:pPr>
      <w:rPr>
        <w:rFonts w:ascii="Arial" w:eastAsia="Arial" w:hAnsi="Arial" w:cs="Arial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isplayBackgroundShape/>
  <w:proofState w:spelling="clean" w:grammar="clean"/>
  <w:defaultTabStop w:val="720"/>
  <w:characterSpacingControl w:val="doNotCompress"/>
  <w:compat/>
  <w:rsids>
    <w:rsidRoot w:val="00E65459"/>
    <w:rsid w:val="00142572"/>
    <w:rsid w:val="007C01CF"/>
    <w:rsid w:val="00A8758A"/>
    <w:rsid w:val="00C246B4"/>
    <w:rsid w:val="00DF4CE7"/>
    <w:rsid w:val="00E040C2"/>
    <w:rsid w:val="00E65459"/>
    <w:rsid w:val="00EB7DCB"/>
    <w:rsid w:val="00EC0B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CD2"/>
    <w:rPr>
      <w:rFonts w:cs="Times New Roman"/>
    </w:rPr>
  </w:style>
  <w:style w:type="paragraph" w:styleId="1">
    <w:name w:val="heading 1"/>
    <w:basedOn w:val="normal"/>
    <w:next w:val="normal"/>
    <w:rsid w:val="00E65459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rsid w:val="00E65459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rsid w:val="00E65459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E65459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rsid w:val="00E65459"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normal"/>
    <w:next w:val="normal"/>
    <w:rsid w:val="00E65459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E65459"/>
  </w:style>
  <w:style w:type="table" w:customStyle="1" w:styleId="TableNormal">
    <w:name w:val="Table Normal"/>
    <w:rsid w:val="00E6545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E65459"/>
    <w:pPr>
      <w:keepNext/>
      <w:keepLines/>
      <w:spacing w:before="480" w:after="120"/>
      <w:contextualSpacing/>
    </w:pPr>
    <w:rPr>
      <w:b/>
      <w:sz w:val="72"/>
      <w:szCs w:val="72"/>
    </w:rPr>
  </w:style>
  <w:style w:type="character" w:styleId="a4">
    <w:name w:val="Hyperlink"/>
    <w:basedOn w:val="a0"/>
    <w:uiPriority w:val="99"/>
    <w:semiHidden/>
    <w:unhideWhenUsed/>
    <w:rsid w:val="00785CD2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85CD2"/>
    <w:pPr>
      <w:ind w:left="720"/>
      <w:contextualSpacing/>
    </w:pPr>
  </w:style>
  <w:style w:type="paragraph" w:customStyle="1" w:styleId="text-small">
    <w:name w:val="text-small"/>
    <w:basedOn w:val="a"/>
    <w:rsid w:val="00536A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536A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3346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34640"/>
    <w:rPr>
      <w:rFonts w:ascii="Tahoma" w:eastAsia="Calibri" w:hAnsi="Tahoma" w:cs="Tahoma"/>
      <w:sz w:val="16"/>
      <w:szCs w:val="16"/>
    </w:rPr>
  </w:style>
  <w:style w:type="paragraph" w:styleId="a9">
    <w:name w:val="Subtitle"/>
    <w:basedOn w:val="normal"/>
    <w:next w:val="normal"/>
    <w:rsid w:val="00E65459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"/>
    <w:rsid w:val="00E65459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vtenni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1626</Words>
  <Characters>9270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</cp:lastModifiedBy>
  <cp:revision>9</cp:revision>
  <dcterms:created xsi:type="dcterms:W3CDTF">2022-01-22T13:18:00Z</dcterms:created>
  <dcterms:modified xsi:type="dcterms:W3CDTF">2022-03-21T05:16:00Z</dcterms:modified>
</cp:coreProperties>
</file>