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735" w:rsidRDefault="00B16987">
      <w:pPr>
        <w:tabs>
          <w:tab w:val="left" w:pos="6093"/>
        </w:tabs>
        <w:spacing w:after="0" w:line="12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464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4820"/>
      </w:tblGrid>
      <w:tr w:rsidR="004A1735">
        <w:trPr>
          <w:cantSplit/>
        </w:trPr>
        <w:tc>
          <w:tcPr>
            <w:tcW w:w="4644" w:type="dxa"/>
            <w:shd w:val="clear" w:color="auto" w:fill="auto"/>
          </w:tcPr>
          <w:p w:rsidR="004A1735" w:rsidRDefault="00B16987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4A1735" w:rsidRDefault="00B16987">
            <w:pPr>
              <w:tabs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Министр спорта и молодежной политики Новгородской области</w:t>
            </w:r>
          </w:p>
          <w:p w:rsidR="004A1735" w:rsidRDefault="004A1735">
            <w:pPr>
              <w:tabs>
                <w:tab w:val="left" w:pos="1068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735" w:rsidRDefault="004A1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______________К.Ю. Михайлова</w:t>
            </w:r>
          </w:p>
        </w:tc>
        <w:tc>
          <w:tcPr>
            <w:tcW w:w="4820" w:type="dxa"/>
            <w:shd w:val="clear" w:color="auto" w:fill="auto"/>
          </w:tcPr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Президент РОО </w:t>
            </w:r>
          </w:p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«Федерация тенниса» Новгородской области</w:t>
            </w:r>
          </w:p>
          <w:p w:rsidR="004A1735" w:rsidRDefault="004A1735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______________ Ю.С. Иванов</w:t>
            </w:r>
          </w:p>
        </w:tc>
      </w:tr>
      <w:tr w:rsidR="004A1735">
        <w:trPr>
          <w:cantSplit/>
          <w:trHeight w:val="2032"/>
        </w:trPr>
        <w:tc>
          <w:tcPr>
            <w:tcW w:w="4644" w:type="dxa"/>
            <w:shd w:val="clear" w:color="auto" w:fill="auto"/>
          </w:tcPr>
          <w:p w:rsidR="004A1735" w:rsidRDefault="004A1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735" w:rsidRDefault="00B16987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4A1735" w:rsidRDefault="00B16987">
            <w:pPr>
              <w:pStyle w:val="TimesNewRoman1275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Директор ГОАУ </w:t>
            </w:r>
          </w:p>
          <w:p w:rsidR="004A1735" w:rsidRDefault="00B169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«СШ «Спорт-индустрия»</w:t>
            </w:r>
          </w:p>
          <w:p w:rsidR="004A1735" w:rsidRDefault="004A1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1735" w:rsidRDefault="00B16987">
            <w:pPr>
              <w:spacing w:after="0" w:line="240" w:lineRule="auto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Бойкова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4A1735" w:rsidRDefault="004A1735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</w:rPr>
            </w:pPr>
          </w:p>
          <w:p w:rsidR="004A1735" w:rsidRDefault="004A1735">
            <w:pPr>
              <w:spacing w:after="0" w:line="240" w:lineRule="auto"/>
              <w:ind w:left="72"/>
              <w:rPr>
                <w:rFonts w:ascii="Times New Roman" w:hAnsi="Times New Roman" w:cs="Times New Roman"/>
                <w:b/>
                <w:sz w:val="16"/>
              </w:rPr>
            </w:pPr>
          </w:p>
        </w:tc>
      </w:tr>
    </w:tbl>
    <w:p w:rsidR="004A1735" w:rsidRDefault="004A1735">
      <w:pPr>
        <w:tabs>
          <w:tab w:val="left" w:pos="60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4A1735">
      <w:pPr>
        <w:tabs>
          <w:tab w:val="left" w:pos="609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ПОЛОЖЕНИЕ</w:t>
      </w: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о Кубке Новгородской области по теннису (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Вет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>-тур России)</w:t>
      </w: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(код вида спорта 0130002611Я, приказ от 14.05.2021 № 241)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spacing w:after="0" w:line="284" w:lineRule="atLeast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8"/>
          <w:szCs w:val="28"/>
        </w:rPr>
        <w:t>Кубок Новгородской области по теннису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</w:t>
      </w:r>
      <w:proofErr w:type="spellEnd"/>
      <w:r>
        <w:rPr>
          <w:rFonts w:ascii="Times New Roman" w:hAnsi="Times New Roman" w:cs="Times New Roman"/>
          <w:sz w:val="28"/>
          <w:szCs w:val="28"/>
        </w:rPr>
        <w:t>-тур России) второй категории</w:t>
      </w:r>
      <w:r>
        <w:rPr>
          <w:rFonts w:ascii="Times New Roman" w:hAnsi="Times New Roman" w:cs="Times New Roman"/>
          <w:sz w:val="28"/>
        </w:rPr>
        <w:t xml:space="preserve"> проводится в соответствии с календарным планом официальных физкультурных мероприятий и спортивных мероприятий Новгородской области на 2022 год (далее - соревнования).</w:t>
      </w:r>
    </w:p>
    <w:p w:rsidR="004A1735" w:rsidRDefault="00B16987">
      <w:pPr>
        <w:pStyle w:val="afe"/>
        <w:spacing w:before="0"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Соревнования проводятся в соответствии с правилами вида спорта «</w:t>
      </w:r>
      <w:r>
        <w:rPr>
          <w:sz w:val="28"/>
        </w:rPr>
        <w:t>теннис</w:t>
      </w:r>
      <w:r>
        <w:rPr>
          <w:sz w:val="28"/>
          <w:szCs w:val="28"/>
        </w:rPr>
        <w:t>», утвержденными п</w:t>
      </w:r>
      <w:r>
        <w:rPr>
          <w:sz w:val="28"/>
          <w:szCs w:val="28"/>
        </w:rPr>
        <w:t>риказом Министерства спорта Российской Федерации от 07 августа 2020 года № 617, указом Губернатора Новгородской области от 06.03.2020 № 97 «О введении режима повышенной готовности» и Регламентом по организации и проведению официальных физкультурных и спорт</w:t>
      </w:r>
      <w:r>
        <w:rPr>
          <w:sz w:val="28"/>
          <w:szCs w:val="28"/>
        </w:rPr>
        <w:t>ивных мероприятий на территории Российской Федерации в условиях сохранения рисков распространения C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 xml:space="preserve">VID-19 утвержденным </w:t>
      </w:r>
      <w:proofErr w:type="spellStart"/>
      <w:r>
        <w:rPr>
          <w:sz w:val="28"/>
          <w:szCs w:val="28"/>
        </w:rPr>
        <w:t>Минспортом</w:t>
      </w:r>
      <w:proofErr w:type="spellEnd"/>
      <w:r>
        <w:rPr>
          <w:sz w:val="28"/>
          <w:szCs w:val="28"/>
        </w:rPr>
        <w:t xml:space="preserve"> России и </w:t>
      </w:r>
      <w:proofErr w:type="spellStart"/>
      <w:r>
        <w:rPr>
          <w:sz w:val="28"/>
          <w:szCs w:val="28"/>
        </w:rPr>
        <w:t>Роспотребнадзором</w:t>
      </w:r>
      <w:proofErr w:type="spellEnd"/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31 июля 2020 года.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Код вида спорта в соответствии с Всероссийским реестром видов спорта 013000</w:t>
      </w:r>
      <w:r>
        <w:rPr>
          <w:rFonts w:ascii="Times New Roman" w:hAnsi="Times New Roman" w:cs="Times New Roman"/>
          <w:sz w:val="28"/>
          <w:szCs w:val="28"/>
        </w:rPr>
        <w:t>2611Я.</w:t>
      </w:r>
    </w:p>
    <w:p w:rsidR="004A1735" w:rsidRDefault="00B16987">
      <w:pPr>
        <w:spacing w:after="0" w:line="284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о государственной аккредитации спортивной федерации от 14.05.2021 № 241.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Соревнования проводятся с целью развития тенниса в Новгородской области.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Задачами проведения соревнований являются: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и развитие тенниса в регионе;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</w:t>
      </w:r>
      <w:r>
        <w:rPr>
          <w:rFonts w:ascii="Times New Roman" w:hAnsi="Times New Roman" w:cs="Times New Roman"/>
          <w:sz w:val="28"/>
          <w:szCs w:val="28"/>
        </w:rPr>
        <w:t>ышение спортивного мастерства спортсменов;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сильнейших спортсменов для формирования сборной команды           </w:t>
      </w:r>
    </w:p>
    <w:p w:rsidR="004A1735" w:rsidRDefault="00B16987">
      <w:pPr>
        <w:tabs>
          <w:tab w:val="left" w:pos="4168"/>
        </w:tabs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Новгородской области;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пропаганда здорового образа жизни;</w:t>
      </w:r>
    </w:p>
    <w:p w:rsidR="004A1735" w:rsidRDefault="00B16987">
      <w:pPr>
        <w:tabs>
          <w:tab w:val="left" w:pos="765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патриотическое воспитание молодежи Новгородской области.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A1735" w:rsidRDefault="00B16987">
      <w:pPr>
        <w:tabs>
          <w:tab w:val="left" w:pos="750"/>
        </w:tabs>
        <w:spacing w:after="0" w:line="284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Спортсменам, тренерам, представителям, а также иным заинтересованным лицам запрещается оказывать противоправное влияние на результаты соревнований.</w:t>
      </w:r>
    </w:p>
    <w:p w:rsidR="004A1735" w:rsidRDefault="004A1735">
      <w:pPr>
        <w:tabs>
          <w:tab w:val="left" w:pos="4168"/>
        </w:tabs>
        <w:spacing w:after="0" w:line="284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МЕСТО И СРОКИ ПРОВЕДЕНИЯ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pStyle w:val="a3"/>
        <w:ind w:left="0" w:firstLine="708"/>
        <w:jc w:val="both"/>
        <w:rPr>
          <w:sz w:val="28"/>
        </w:rPr>
      </w:pPr>
      <w:r>
        <w:rPr>
          <w:sz w:val="28"/>
        </w:rPr>
        <w:t xml:space="preserve">Соревнования проводятся: 03 - 06 июня 2022 года  по адресу: г. Великий Новгород, теннисные корты Кремлевского парка. </w:t>
      </w:r>
    </w:p>
    <w:p w:rsidR="004A1735" w:rsidRDefault="00B16987">
      <w:pPr>
        <w:pStyle w:val="a3"/>
        <w:shd w:val="clear" w:color="auto" w:fill="FFFFFF"/>
        <w:ind w:left="0" w:firstLine="708"/>
        <w:jc w:val="both"/>
        <w:rPr>
          <w:b/>
          <w:sz w:val="28"/>
          <w:szCs w:val="28"/>
        </w:rPr>
      </w:pPr>
      <w:r>
        <w:rPr>
          <w:sz w:val="28"/>
        </w:rPr>
        <w:t>Программа соревнований:</w:t>
      </w:r>
    </w:p>
    <w:tbl>
      <w:tblPr>
        <w:tblW w:w="990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214"/>
      </w:tblGrid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02 июня </w:t>
            </w:r>
          </w:p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17.00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1735" w:rsidRDefault="00B16987">
            <w:pPr>
              <w:pStyle w:val="a3"/>
              <w:shd w:val="clear" w:color="auto" w:fill="FFFFFF"/>
              <w:ind w:left="0" w:firstLine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приезда, размещение участников соревнований </w:t>
            </w:r>
          </w:p>
        </w:tc>
      </w:tr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shd w:val="clear" w:color="auto" w:fill="FFFFFF"/>
              <w:tabs>
                <w:tab w:val="left" w:pos="4168"/>
              </w:tabs>
              <w:spacing w:after="0" w:line="284" w:lineRule="atLeast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17.00 - 18.00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допуску, жеребьевка</w:t>
            </w:r>
          </w:p>
        </w:tc>
      </w:tr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разминка</w:t>
            </w:r>
          </w:p>
        </w:tc>
      </w:tr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highlight w:val="yellow"/>
              </w:rPr>
            </w:pPr>
            <w:r>
              <w:rPr>
                <w:b/>
                <w:sz w:val="28"/>
                <w:shd w:val="clear" w:color="auto" w:fill="FFFF00"/>
              </w:rPr>
              <w:t xml:space="preserve">03 июня 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highlight w:val="yellow"/>
              </w:rPr>
            </w:pPr>
            <w:r>
              <w:rPr>
                <w:sz w:val="28"/>
                <w:shd w:val="clear" w:color="auto" w:fill="FFFF00"/>
              </w:rPr>
              <w:t>начало игр в 10.00</w:t>
            </w:r>
          </w:p>
        </w:tc>
      </w:tr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highlight w:val="yellow"/>
              </w:rPr>
            </w:pPr>
            <w:r>
              <w:rPr>
                <w:b/>
                <w:sz w:val="28"/>
                <w:highlight w:val="yellow"/>
              </w:rPr>
              <w:t>04 июня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highlight w:val="yellow"/>
              </w:rPr>
            </w:pPr>
            <w:r>
              <w:rPr>
                <w:sz w:val="28"/>
                <w:shd w:val="clear" w:color="auto" w:fill="FFFF00"/>
              </w:rPr>
              <w:t>начало игр в 10.00</w:t>
            </w:r>
          </w:p>
        </w:tc>
      </w:tr>
      <w:tr w:rsidR="004A173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highlight w:val="yellow"/>
              </w:rPr>
            </w:pPr>
            <w:r>
              <w:rPr>
                <w:b/>
                <w:bCs/>
                <w:sz w:val="28"/>
                <w:highlight w:val="yellow"/>
              </w:rPr>
              <w:t>05 июня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highlight w:val="yellow"/>
              </w:rPr>
            </w:pPr>
            <w:r>
              <w:rPr>
                <w:sz w:val="28"/>
                <w:shd w:val="clear" w:color="auto" w:fill="FFFF00"/>
              </w:rPr>
              <w:t>начало игр в 10.00</w:t>
            </w:r>
          </w:p>
        </w:tc>
      </w:tr>
      <w:tr w:rsidR="004A1735"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center"/>
              <w:rPr>
                <w:sz w:val="28"/>
                <w:highlight w:val="yellow"/>
              </w:rPr>
            </w:pPr>
            <w:r>
              <w:rPr>
                <w:b/>
                <w:bCs/>
                <w:sz w:val="28"/>
                <w:highlight w:val="yellow"/>
              </w:rPr>
              <w:t>06 июня</w:t>
            </w:r>
          </w:p>
        </w:tc>
        <w:tc>
          <w:tcPr>
            <w:tcW w:w="72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1735" w:rsidRDefault="00B16987">
            <w:pPr>
              <w:pStyle w:val="a3"/>
              <w:shd w:val="clear" w:color="auto" w:fill="FFFFFF"/>
              <w:ind w:left="0"/>
              <w:jc w:val="both"/>
              <w:rPr>
                <w:sz w:val="28"/>
                <w:highlight w:val="yellow"/>
              </w:rPr>
            </w:pPr>
            <w:r>
              <w:rPr>
                <w:sz w:val="28"/>
                <w:shd w:val="clear" w:color="auto" w:fill="FFFF00"/>
              </w:rPr>
              <w:t>начало игр в 10.00</w:t>
            </w:r>
          </w:p>
        </w:tc>
      </w:tr>
    </w:tbl>
    <w:p w:rsidR="004A1735" w:rsidRDefault="004A1735">
      <w:pPr>
        <w:shd w:val="clear" w:color="auto" w:fill="FFFFFF"/>
        <w:tabs>
          <w:tab w:val="left" w:pos="4168"/>
        </w:tabs>
        <w:spacing w:after="0" w:line="284" w:lineRule="atLeast"/>
      </w:pPr>
    </w:p>
    <w:p w:rsidR="004A1735" w:rsidRDefault="00B16987">
      <w:pPr>
        <w:shd w:val="clear" w:color="auto" w:fill="FFFFFF"/>
        <w:spacing w:after="0" w:line="284" w:lineRule="atLeast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Церемония открытия  04.06.2022г. в 11.00. </w:t>
      </w:r>
    </w:p>
    <w:p w:rsidR="004A1735" w:rsidRDefault="00B16987">
      <w:pPr>
        <w:shd w:val="clear" w:color="auto" w:fill="FFFFFF"/>
        <w:tabs>
          <w:tab w:val="left" w:pos="705"/>
        </w:tabs>
        <w:spacing w:after="0" w:line="28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00"/>
        </w:rPr>
        <w:tab/>
        <w:t>По окончании соревнований - церемония награждения.</w:t>
      </w:r>
    </w:p>
    <w:p w:rsidR="004A1735" w:rsidRDefault="004A1735">
      <w:pPr>
        <w:tabs>
          <w:tab w:val="left" w:pos="4168"/>
        </w:tabs>
        <w:spacing w:after="0" w:line="284" w:lineRule="atLeast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ПРАВИЛА И ОБЯЗАНОСТИ ОРГАНИЗАТОРОВ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руководство подготовкой и проведением соревнований осуществляют </w:t>
      </w:r>
      <w:r>
        <w:rPr>
          <w:rFonts w:ascii="Times New Roman" w:hAnsi="Times New Roman" w:cs="Times New Roman"/>
          <w:bCs/>
          <w:sz w:val="28"/>
          <w:szCs w:val="28"/>
        </w:rPr>
        <w:t>министерство спорта и молодежной политики Новгородской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 государственное областное автономное учреждение «Спортивная школа «Спорт-индустрия». 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на Региональную общественную организацию «Федерация тенниса» Новгородской области и главную судейскую коллегию.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</w:rPr>
        <w:t xml:space="preserve">ганизаторы соревнований за возможные травмы, полученные в рамках проведения соревнований, ответственности не несут. </w:t>
      </w:r>
    </w:p>
    <w:p w:rsidR="004A1735" w:rsidRDefault="004A1735">
      <w:pPr>
        <w:tabs>
          <w:tab w:val="left" w:pos="4168"/>
        </w:tabs>
        <w:spacing w:after="0" w:line="28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 И ЗРИТЕЛЕЙ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в естественных, общедоступных условиях, отвечающих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общественного порядка и безопасности участников и зрителей. </w:t>
      </w:r>
    </w:p>
    <w:p w:rsidR="004A1735" w:rsidRDefault="00B16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Оказание медицинской помощи осуществляется в соответствии с приказом Министерства здравоохранения Российской Федерации от 23 октября 2020 года №1144н «О Порядке организации оказания медицинской </w:t>
      </w:r>
      <w:r>
        <w:rPr>
          <w:rFonts w:ascii="Times New Roman" w:hAnsi="Times New Roman" w:cs="Times New Roman"/>
          <w:sz w:val="28"/>
          <w:szCs w:val="28"/>
        </w:rPr>
        <w:t>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</w:t>
      </w:r>
      <w:r>
        <w:rPr>
          <w:rFonts w:ascii="Times New Roman" w:hAnsi="Times New Roman" w:cs="Times New Roman"/>
          <w:sz w:val="28"/>
          <w:szCs w:val="28"/>
        </w:rPr>
        <w:t>ультурой и спортом в организациях и (или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выполнить нормативы испытаний (тестов) Всероссийского физкультурно-спортивного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комплекса «Готов к труду и обороне» ГТО» и форм медицинских заключений о допуске к участию физкультурных и спортивных мероприятиях.</w:t>
      </w:r>
    </w:p>
    <w:p w:rsidR="004A1735" w:rsidRDefault="004A1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ТРЕБОВАНИЯ К УЧАСТНИКАМ И УСЛОВИЯ ДОПУСУКА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в соревнованиях допускаются игроки России, которым в 2022 году исполнилось или должно исполниться </w:t>
      </w:r>
      <w:r>
        <w:rPr>
          <w:rFonts w:ascii="Times New Roman" w:hAnsi="Times New Roman" w:cs="Times New Roman"/>
          <w:b/>
          <w:sz w:val="28"/>
          <w:szCs w:val="28"/>
        </w:rPr>
        <w:t xml:space="preserve">30 лет </w:t>
      </w:r>
      <w:r>
        <w:rPr>
          <w:rFonts w:ascii="Times New Roman" w:hAnsi="Times New Roman" w:cs="Times New Roman"/>
          <w:sz w:val="28"/>
          <w:szCs w:val="28"/>
        </w:rPr>
        <w:t>(и старше) независимо от дня и месяца рождения, имеющие допуск врача.</w:t>
      </w:r>
    </w:p>
    <w:p w:rsidR="004A1735" w:rsidRDefault="00B16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Спортсмены, тренеры, судьи</w:t>
      </w:r>
      <w:r>
        <w:rPr>
          <w:rFonts w:ascii="Times New Roman" w:hAnsi="Times New Roman" w:cs="Times New Roman"/>
          <w:b/>
          <w:sz w:val="28"/>
          <w:szCs w:val="28"/>
        </w:rPr>
        <w:t xml:space="preserve">, представители команд (из других субъектов российской Федерации) обязаны предъявить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b/>
          <w:sz w:val="28"/>
          <w:szCs w:val="28"/>
        </w:rPr>
        <w:t xml:space="preserve"> – о вакцинации или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b/>
          <w:sz w:val="28"/>
          <w:szCs w:val="28"/>
        </w:rPr>
        <w:t xml:space="preserve"> – код о перенесенном заболевании, либо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отрицательный результат тестирования на наличие новой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инфекции (COVID-19)  выданный на основании исследования биоматериала, сданного не ранее      72 часов до начала соревнований.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Соревнования проводится: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в мужском одиночном</w:t>
      </w:r>
      <w:r>
        <w:rPr>
          <w:rFonts w:ascii="Times New Roman" w:hAnsi="Times New Roman" w:cs="Times New Roman"/>
          <w:sz w:val="28"/>
          <w:szCs w:val="28"/>
        </w:rPr>
        <w:t xml:space="preserve"> разряде в во</w:t>
      </w:r>
      <w:r>
        <w:rPr>
          <w:rFonts w:ascii="Times New Roman" w:hAnsi="Times New Roman" w:cs="Times New Roman"/>
          <w:sz w:val="28"/>
          <w:szCs w:val="28"/>
        </w:rPr>
        <w:t>зрастных группах</w:t>
      </w:r>
      <w:r>
        <w:rPr>
          <w:rFonts w:ascii="Times New Roman" w:hAnsi="Times New Roman" w:cs="Times New Roman"/>
          <w:b/>
          <w:sz w:val="28"/>
          <w:szCs w:val="28"/>
        </w:rPr>
        <w:t>: М 30+, М 45+, М 55+, М 65+.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в женском одиночном</w:t>
      </w:r>
      <w:r>
        <w:rPr>
          <w:rFonts w:ascii="Times New Roman" w:hAnsi="Times New Roman" w:cs="Times New Roman"/>
          <w:sz w:val="28"/>
          <w:szCs w:val="28"/>
        </w:rPr>
        <w:t xml:space="preserve"> разряде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30+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матчи основного во всех возрастных группах проводятся из трех обычных сетов с применением тай-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 всех сетах.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проигравших </w:t>
      </w:r>
      <w:r>
        <w:rPr>
          <w:rFonts w:ascii="Times New Roman" w:hAnsi="Times New Roman" w:cs="Times New Roman"/>
          <w:b/>
          <w:sz w:val="28"/>
          <w:szCs w:val="28"/>
        </w:rPr>
        <w:t>в 1-ом</w:t>
      </w:r>
      <w:r>
        <w:rPr>
          <w:rFonts w:ascii="Times New Roman" w:hAnsi="Times New Roman" w:cs="Times New Roman"/>
          <w:sz w:val="28"/>
          <w:szCs w:val="28"/>
        </w:rPr>
        <w:t xml:space="preserve"> круге основного соревнования, проводится дополнительные соревнования по олимпийской системе из одного про-сета до              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геймов.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Максимальное количество участников в каждой возрастной группе               - </w:t>
      </w:r>
      <w:r>
        <w:rPr>
          <w:rFonts w:ascii="Times New Roman" w:hAnsi="Times New Roman" w:cs="Times New Roman"/>
          <w:b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участника, минимальное </w:t>
      </w:r>
      <w:r>
        <w:rPr>
          <w:rFonts w:ascii="Times New Roman" w:hAnsi="Times New Roman" w:cs="Times New Roman"/>
          <w:b/>
          <w:sz w:val="28"/>
          <w:szCs w:val="28"/>
        </w:rPr>
        <w:t>- 8</w:t>
      </w:r>
      <w:r>
        <w:rPr>
          <w:rFonts w:ascii="Times New Roman" w:hAnsi="Times New Roman" w:cs="Times New Roman"/>
          <w:sz w:val="28"/>
          <w:szCs w:val="28"/>
        </w:rPr>
        <w:t xml:space="preserve"> участнико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недобора участников в какой-нибудь возрастной группе она объединяется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молодой по возрасту.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 благоприятных погодных условий, или возникновение иных чрезвычайных обстоятельств по решению оргкомитета дополнительные 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могут не проводиться. </w:t>
      </w:r>
    </w:p>
    <w:p w:rsidR="004A1735" w:rsidRDefault="00B16987">
      <w:pPr>
        <w:tabs>
          <w:tab w:val="left" w:pos="4168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судейства матчей и кодекс поведения игроков определяется Регламентом </w:t>
      </w:r>
      <w:r>
        <w:rPr>
          <w:rFonts w:ascii="Times New Roman" w:hAnsi="Times New Roman" w:cs="Times New Roman"/>
          <w:b/>
          <w:sz w:val="28"/>
          <w:szCs w:val="28"/>
        </w:rPr>
        <w:t>РТТ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735" w:rsidRDefault="00B16987">
      <w:pPr>
        <w:spacing w:after="0" w:line="284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Каждый участник спортивного соревнования должен иметь именную заявку, заверенную врачом; документ, удостоверяющий личность; медицинский полис и о</w:t>
      </w:r>
      <w:r>
        <w:rPr>
          <w:rFonts w:ascii="Times New Roman" w:hAnsi="Times New Roman" w:cs="Times New Roman"/>
          <w:sz w:val="28"/>
          <w:szCs w:val="28"/>
        </w:rPr>
        <w:t>ригинал договора (полиса) страхования жизни и здоровья от несчастного случая на время соревнования.</w:t>
      </w:r>
    </w:p>
    <w:p w:rsidR="004A1735" w:rsidRDefault="00B16987">
      <w:pPr>
        <w:spacing w:after="0" w:line="284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Стартовый взнос с каждого участника турнира составляет                2000 рублей, за исключением участники в категории 65+ участие бесплатное).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Взносы испо</w:t>
      </w:r>
      <w:r>
        <w:rPr>
          <w:rFonts w:ascii="Times New Roman" w:hAnsi="Times New Roman" w:cs="Times New Roman"/>
          <w:b/>
          <w:sz w:val="28"/>
          <w:szCs w:val="28"/>
        </w:rPr>
        <w:t>льзуются на организационные расходы и материальное обеспечение соревнования (Приложение № 1).</w:t>
      </w:r>
    </w:p>
    <w:p w:rsidR="004A1735" w:rsidRDefault="004A1735">
      <w:pPr>
        <w:tabs>
          <w:tab w:val="left" w:pos="4168"/>
        </w:tabs>
        <w:spacing w:after="0" w:line="28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ЗАЯВКИ НА УЧАСТИЕ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709"/>
        </w:tabs>
        <w:spacing w:after="0" w:line="284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Заявки на участие в соревнованиях подаются не позднее 02 июня 2022 года по утвержденной форме ФТР, на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mik</w:t>
      </w:r>
      <w:proofErr w:type="spellEnd"/>
      <w:r>
        <w:rPr>
          <w:rFonts w:ascii="Times New Roman" w:hAnsi="Times New Roman" w:cs="Times New Roman"/>
          <w:sz w:val="28"/>
          <w:szCs w:val="28"/>
        </w:rPr>
        <w:t>1434@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по           тел.: 8 8-911-609-6317- Директор турнира Иванов Юрий Сергеевич, 8-902-284-0472- Главный судья Васильев Михаил Евгеньевич.</w:t>
      </w:r>
    </w:p>
    <w:p w:rsidR="004A1735" w:rsidRDefault="004A1735">
      <w:pPr>
        <w:tabs>
          <w:tab w:val="left" w:pos="709"/>
        </w:tabs>
        <w:spacing w:after="0" w:line="284" w:lineRule="atLeast"/>
        <w:jc w:val="both"/>
      </w:pPr>
    </w:p>
    <w:p w:rsidR="004A1735" w:rsidRDefault="004A1735">
      <w:pPr>
        <w:tabs>
          <w:tab w:val="left" w:pos="709"/>
        </w:tabs>
        <w:spacing w:after="0" w:line="284" w:lineRule="atLeast"/>
        <w:jc w:val="both"/>
      </w:pPr>
    </w:p>
    <w:p w:rsidR="004A1735" w:rsidRDefault="004A1735">
      <w:pPr>
        <w:tabs>
          <w:tab w:val="left" w:pos="709"/>
        </w:tabs>
        <w:spacing w:after="0" w:line="284" w:lineRule="atLeast"/>
        <w:jc w:val="both"/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. УСЛОВИЯ ПОДВЕДЕНИЯ ИТОГОВ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567"/>
        </w:tabs>
        <w:spacing w:after="0" w:line="284" w:lineRule="atLeast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соревнований определяются в личном первенстве в каждой возрастной группе по Олимпийской системе.</w:t>
      </w:r>
    </w:p>
    <w:p w:rsidR="004A1735" w:rsidRDefault="00B16987">
      <w:pPr>
        <w:pStyle w:val="a4"/>
        <w:ind w:firstLine="709"/>
        <w:rPr>
          <w:sz w:val="24"/>
          <w:szCs w:val="24"/>
        </w:rPr>
      </w:pPr>
      <w:r>
        <w:rPr>
          <w:szCs w:val="28"/>
        </w:rPr>
        <w:t xml:space="preserve">Отчеты судейской коллегии о соревнованиях с заверенными итоговыми протоколами и заявками на бумажном носителе организаторы представляют в </w:t>
      </w:r>
      <w:r>
        <w:rPr>
          <w:szCs w:val="28"/>
        </w:rPr>
        <w:t>министерство спорта и молодежной политики Новгородской области и государственное областное автономное учреждение «Спортивная школа «Спорт-индустрия» не позднее, чем через 5 дней после их окончания.</w:t>
      </w:r>
    </w:p>
    <w:p w:rsidR="004A1735" w:rsidRDefault="004A1735">
      <w:pPr>
        <w:tabs>
          <w:tab w:val="left" w:pos="4168"/>
        </w:tabs>
        <w:spacing w:after="0" w:line="284" w:lineRule="atLeast"/>
        <w:rPr>
          <w:rFonts w:ascii="Times New Roman" w:hAnsi="Times New Roman" w:cs="Times New Roman"/>
          <w:sz w:val="24"/>
          <w:szCs w:val="24"/>
        </w:rPr>
      </w:pP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>. НАГРАЖДЕНИЕ ПОБЕДИТЕЛЕЙ И ПРИЗЕРОВ</w:t>
      </w:r>
    </w:p>
    <w:p w:rsidR="004A1735" w:rsidRDefault="004A1735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1735" w:rsidRDefault="00B16987">
      <w:pPr>
        <w:tabs>
          <w:tab w:val="left" w:pos="567"/>
        </w:tabs>
        <w:spacing w:after="0" w:line="28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Участники, заня</w:t>
      </w:r>
      <w:r>
        <w:rPr>
          <w:rFonts w:ascii="Times New Roman" w:hAnsi="Times New Roman" w:cs="Times New Roman"/>
          <w:sz w:val="28"/>
          <w:szCs w:val="28"/>
        </w:rPr>
        <w:t xml:space="preserve">вшие призовые места (1, 2, 3), награждаются медалями и грамотами </w:t>
      </w:r>
      <w:r>
        <w:rPr>
          <w:rFonts w:ascii="Times New Roman" w:eastAsia="Calibri" w:hAnsi="Times New Roman" w:cs="Times New Roman"/>
          <w:sz w:val="28"/>
          <w:shd w:val="clear" w:color="auto" w:fill="FFFF00"/>
        </w:rPr>
        <w:t>министерства спорта и молодежной политики Новгородской области.</w:t>
      </w:r>
    </w:p>
    <w:p w:rsidR="004A1735" w:rsidRDefault="00B16987">
      <w:pPr>
        <w:spacing w:after="0" w:line="284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Ценными призами награждаются победители при условии наличия           16 игроков и более.</w:t>
      </w:r>
    </w:p>
    <w:p w:rsidR="004A1735" w:rsidRDefault="00B16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</w:rPr>
        <w:t>Процедура награждения победителей и п</w:t>
      </w:r>
      <w:r>
        <w:rPr>
          <w:rFonts w:ascii="Times New Roman" w:eastAsia="Calibri" w:hAnsi="Times New Roman" w:cs="Times New Roman"/>
          <w:sz w:val="28"/>
          <w:szCs w:val="28"/>
        </w:rPr>
        <w:t>ризеров осуществляется без любых тактильных контактов, рукопожатий.</w:t>
      </w:r>
      <w:r>
        <w:rPr>
          <w:rFonts w:ascii="Times New Roman" w:hAnsi="Times New Roman" w:cs="Times New Roman"/>
          <w:sz w:val="28"/>
          <w:szCs w:val="34"/>
          <w:lang w:eastAsia="ar-SA"/>
        </w:rPr>
        <w:t xml:space="preserve"> Наградная атрибутика, в том числе медали, грамоты, дипломы, подарки должны быть размещены сотрудниками организ</w:t>
      </w:r>
      <w:r>
        <w:rPr>
          <w:rFonts w:ascii="Times New Roman" w:hAnsi="Times New Roman" w:cs="Times New Roman"/>
          <w:sz w:val="28"/>
          <w:szCs w:val="34"/>
          <w:lang w:eastAsia="ar-SA"/>
        </w:rPr>
        <w:t>атора мероприятия с предварительной санитарной обработкой рук, в специально организованной зоне. После объявления призового места, перед восхождением на пьедестал, победитель и призеры самостоятельно забирают свою наградную атрибутику с зоны ее размещения.</w:t>
      </w:r>
    </w:p>
    <w:p w:rsidR="004A1735" w:rsidRDefault="004A1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A1735" w:rsidRPr="00AE2CF4" w:rsidRDefault="00B16987">
      <w:pPr>
        <w:tabs>
          <w:tab w:val="left" w:pos="4168"/>
        </w:tabs>
        <w:spacing w:after="0" w:line="284" w:lineRule="atLeast"/>
        <w:jc w:val="center"/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/>
          <w:sz w:val="28"/>
          <w:szCs w:val="28"/>
        </w:rPr>
        <w:t>. УСЛОВИЯ ФИНАНСИРОВАНИЯ</w:t>
      </w:r>
    </w:p>
    <w:p w:rsidR="004A1735" w:rsidRPr="00AE2CF4" w:rsidRDefault="004A1735">
      <w:pPr>
        <w:tabs>
          <w:tab w:val="left" w:pos="4168"/>
        </w:tabs>
        <w:spacing w:after="0" w:line="284" w:lineRule="atLeast"/>
        <w:jc w:val="center"/>
      </w:pPr>
    </w:p>
    <w:p w:rsidR="004A1735" w:rsidRDefault="00B16987">
      <w:pPr>
        <w:tabs>
          <w:tab w:val="left" w:pos="6300"/>
          <w:tab w:val="left" w:pos="64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Расходы, связанные с подготовкой и проведением соревнования, будут осуществляться за счет средств субсидии на финансовое обеспечение выполнения государственного задания на оказание государственных услуг (выполнение работ), пре</w:t>
      </w:r>
      <w:r>
        <w:rPr>
          <w:rFonts w:ascii="Times New Roman" w:hAnsi="Times New Roman" w:cs="Times New Roman"/>
          <w:sz w:val="28"/>
          <w:szCs w:val="28"/>
        </w:rPr>
        <w:t>дставленной государственному областному автономному учреждению «Спортивная школа «Спорт-индустрия», согласно утвержденной смете.</w:t>
      </w:r>
    </w:p>
    <w:p w:rsidR="004A1735" w:rsidRDefault="00B16987">
      <w:pPr>
        <w:tabs>
          <w:tab w:val="left" w:pos="6300"/>
          <w:tab w:val="left" w:pos="6480"/>
        </w:tabs>
        <w:spacing w:after="0" w:line="240" w:lineRule="auto"/>
        <w:ind w:firstLine="709"/>
        <w:jc w:val="both"/>
        <w:rPr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Частичные расходы и приобретение ценных призов за счет средств Региональной общественной организации "Федерация тенниса" Новгор</w:t>
      </w:r>
      <w:r>
        <w:rPr>
          <w:rFonts w:ascii="Times New Roman" w:hAnsi="Times New Roman" w:cs="Times New Roman"/>
          <w:sz w:val="28"/>
          <w:szCs w:val="28"/>
        </w:rPr>
        <w:t xml:space="preserve">одской области. </w:t>
      </w:r>
    </w:p>
    <w:p w:rsidR="004A1735" w:rsidRDefault="00B16987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Министерство спорта и молодежной политики Новгородской области несет расходы по приобретению наградной продукции.</w:t>
      </w:r>
    </w:p>
    <w:p w:rsidR="004A1735" w:rsidRDefault="00B16987">
      <w:pPr>
        <w:pStyle w:val="a3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Расходы по командированию (проезд, питание, размещение и страхование) участников спортивных соревнований обеспечивают команди</w:t>
      </w:r>
      <w:r>
        <w:rPr>
          <w:sz w:val="28"/>
          <w:szCs w:val="28"/>
        </w:rPr>
        <w:t>рующие организации.</w:t>
      </w:r>
    </w:p>
    <w:p w:rsidR="004A1735" w:rsidRDefault="00B16987">
      <w:pPr>
        <w:pStyle w:val="a3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Расходы по обеспечению тестирования на новую </w:t>
      </w:r>
      <w:proofErr w:type="spellStart"/>
      <w:r>
        <w:rPr>
          <w:b/>
          <w:sz w:val="28"/>
          <w:szCs w:val="28"/>
        </w:rPr>
        <w:t>коронавирусную</w:t>
      </w:r>
      <w:proofErr w:type="spellEnd"/>
      <w:r>
        <w:rPr>
          <w:b/>
          <w:sz w:val="28"/>
          <w:szCs w:val="28"/>
        </w:rPr>
        <w:t xml:space="preserve"> инфекцию </w:t>
      </w:r>
      <w:proofErr w:type="spellStart"/>
      <w:r>
        <w:rPr>
          <w:b/>
          <w:sz w:val="28"/>
          <w:szCs w:val="28"/>
        </w:rPr>
        <w:t>Covid</w:t>
      </w:r>
      <w:proofErr w:type="spellEnd"/>
      <w:r>
        <w:rPr>
          <w:b/>
          <w:sz w:val="28"/>
          <w:szCs w:val="28"/>
        </w:rPr>
        <w:t xml:space="preserve"> -19 за счет командирующих организаций. </w:t>
      </w:r>
    </w:p>
    <w:p w:rsidR="004A1735" w:rsidRDefault="00B16987">
      <w:pPr>
        <w:pStyle w:val="a3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Обеспечение средствами индивидуальной защиты, страхование участников спортивных соревнований осуществляется за счет средств участников соревнований.</w:t>
      </w:r>
    </w:p>
    <w:p w:rsidR="004A1735" w:rsidRDefault="00B16987">
      <w:pPr>
        <w:tabs>
          <w:tab w:val="left" w:pos="4168"/>
        </w:tabs>
        <w:spacing w:after="0" w:line="284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ДАННОЕ ПОЛОЖЕНИЕ ЯВЛЯЕТСЯ ОФИЦИАЛЬНЫМ ВЫЗОВОМ НА СОРЕВНОВАНИЯ</w:t>
      </w:r>
    </w:p>
    <w:p w:rsidR="004A1735" w:rsidRDefault="004A173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</w:pPr>
    </w:p>
    <w:p w:rsidR="004A1735" w:rsidRDefault="00B16987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4A1735" w:rsidRDefault="00B16987">
      <w:pPr>
        <w:tabs>
          <w:tab w:val="left" w:pos="6300"/>
          <w:tab w:val="left" w:pos="648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>
        <w:rPr>
          <w:rFonts w:ascii="Times New Roman" w:hAnsi="Times New Roman" w:cs="Times New Roman"/>
          <w:sz w:val="24"/>
          <w:szCs w:val="24"/>
        </w:rPr>
        <w:t>о Кубке Новгородской области</w:t>
      </w:r>
    </w:p>
    <w:p w:rsidR="004A1735" w:rsidRDefault="00B16987">
      <w:pPr>
        <w:tabs>
          <w:tab w:val="left" w:pos="6300"/>
          <w:tab w:val="left" w:pos="6480"/>
        </w:tabs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по теннису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hAnsi="Times New Roman" w:cs="Times New Roman"/>
          <w:sz w:val="24"/>
          <w:szCs w:val="24"/>
        </w:rPr>
        <w:t>-тур)</w:t>
      </w:r>
    </w:p>
    <w:p w:rsidR="004A1735" w:rsidRDefault="004A1735">
      <w:pPr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</w:pPr>
    </w:p>
    <w:p w:rsidR="004A1735" w:rsidRDefault="004A1735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</w:pPr>
    </w:p>
    <w:p w:rsidR="004A1735" w:rsidRPr="00AE2CF4" w:rsidRDefault="00B16987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  <w:u w:val="single"/>
          <w:lang w:eastAsia="en-US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РОО «Федерация тенниса» Новгородской области</w:t>
      </w:r>
    </w:p>
    <w:p w:rsidR="004A1735" w:rsidRPr="00AE2CF4" w:rsidRDefault="004A1735">
      <w:pPr>
        <w:spacing w:after="0" w:line="240" w:lineRule="auto"/>
        <w:ind w:firstLine="142"/>
        <w:rPr>
          <w:rFonts w:ascii="Times New Roman" w:hAnsi="Times New Roman" w:cs="Times New Roman"/>
          <w:bCs/>
          <w:sz w:val="28"/>
          <w:szCs w:val="28"/>
          <w:u w:val="single"/>
          <w:lang w:eastAsia="en-US"/>
        </w:rPr>
      </w:pPr>
    </w:p>
    <w:p w:rsidR="004A1735" w:rsidRDefault="00B1698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 получателя</w:t>
      </w:r>
    </w:p>
    <w:p w:rsidR="004A1735" w:rsidRDefault="00B1698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40703810608000000156</w:t>
      </w:r>
    </w:p>
    <w:p w:rsidR="004A1735" w:rsidRDefault="00B1698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Новгородский РФ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>
        <w:rPr>
          <w:rFonts w:ascii="Times New Roman" w:hAnsi="Times New Roman" w:cs="Times New Roman"/>
          <w:sz w:val="28"/>
          <w:szCs w:val="28"/>
        </w:rPr>
        <w:t>», г. Великий Новгород</w:t>
      </w:r>
    </w:p>
    <w:p w:rsidR="004A1735" w:rsidRDefault="004A173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4A1735" w:rsidRDefault="004A173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4A1735" w:rsidRDefault="004A1735">
      <w:pPr>
        <w:tabs>
          <w:tab w:val="left" w:pos="567"/>
          <w:tab w:val="left" w:pos="993"/>
        </w:tabs>
        <w:spacing w:after="0" w:line="284" w:lineRule="atLeast"/>
        <w:jc w:val="both"/>
        <w:rPr>
          <w:bCs/>
          <w:sz w:val="28"/>
          <w:highlight w:val="green"/>
        </w:rPr>
      </w:pPr>
    </w:p>
    <w:sectPr w:rsidR="004A1735">
      <w:pgSz w:w="11906" w:h="16838"/>
      <w:pgMar w:top="993" w:right="709" w:bottom="709" w:left="1417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987" w:rsidRDefault="00B16987">
      <w:pPr>
        <w:spacing w:after="0" w:line="240" w:lineRule="auto"/>
      </w:pPr>
      <w:r>
        <w:separator/>
      </w:r>
    </w:p>
  </w:endnote>
  <w:endnote w:type="continuationSeparator" w:id="0">
    <w:p w:rsidR="00B16987" w:rsidRDefault="00B16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altName w:val="Malgun Gothic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;宋体">
    <w:altName w:val="Microsoft YaHei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;arial unicode ms">
    <w:altName w:val="Symbo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987" w:rsidRDefault="00B16987">
      <w:pPr>
        <w:spacing w:after="0" w:line="240" w:lineRule="auto"/>
      </w:pPr>
      <w:r>
        <w:separator/>
      </w:r>
    </w:p>
  </w:footnote>
  <w:footnote w:type="continuationSeparator" w:id="0">
    <w:p w:rsidR="00B16987" w:rsidRDefault="00B16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00E9A"/>
    <w:multiLevelType w:val="hybridMultilevel"/>
    <w:tmpl w:val="C548180E"/>
    <w:lvl w:ilvl="0" w:tplc="2DB4B28C">
      <w:start w:val="1"/>
      <w:numFmt w:val="none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  <w:sz w:val="28"/>
        <w:szCs w:val="28"/>
      </w:rPr>
    </w:lvl>
    <w:lvl w:ilvl="1" w:tplc="1542C618">
      <w:start w:val="1"/>
      <w:numFmt w:val="none"/>
      <w:suff w:val="nothing"/>
      <w:lvlText w:val=""/>
      <w:lvlJc w:val="left"/>
      <w:pPr>
        <w:ind w:left="576" w:hanging="576"/>
      </w:pPr>
    </w:lvl>
    <w:lvl w:ilvl="2" w:tplc="089CC23E">
      <w:start w:val="1"/>
      <w:numFmt w:val="none"/>
      <w:suff w:val="nothing"/>
      <w:lvlText w:val=""/>
      <w:lvlJc w:val="left"/>
      <w:pPr>
        <w:ind w:left="720" w:hanging="720"/>
      </w:pPr>
    </w:lvl>
    <w:lvl w:ilvl="3" w:tplc="449EC7A8">
      <w:start w:val="1"/>
      <w:numFmt w:val="none"/>
      <w:suff w:val="nothing"/>
      <w:lvlText w:val=""/>
      <w:lvlJc w:val="left"/>
      <w:pPr>
        <w:ind w:left="864" w:hanging="864"/>
      </w:pPr>
    </w:lvl>
    <w:lvl w:ilvl="4" w:tplc="04A81128">
      <w:start w:val="1"/>
      <w:numFmt w:val="none"/>
      <w:suff w:val="nothing"/>
      <w:lvlText w:val=""/>
      <w:lvlJc w:val="left"/>
      <w:pPr>
        <w:ind w:left="1008" w:hanging="1008"/>
      </w:pPr>
    </w:lvl>
    <w:lvl w:ilvl="5" w:tplc="6DDC2694">
      <w:start w:val="1"/>
      <w:numFmt w:val="none"/>
      <w:suff w:val="nothing"/>
      <w:lvlText w:val=""/>
      <w:lvlJc w:val="left"/>
      <w:pPr>
        <w:ind w:left="1152" w:hanging="1152"/>
      </w:pPr>
    </w:lvl>
    <w:lvl w:ilvl="6" w:tplc="4E48B37E">
      <w:start w:val="1"/>
      <w:numFmt w:val="none"/>
      <w:suff w:val="nothing"/>
      <w:lvlText w:val=""/>
      <w:lvlJc w:val="left"/>
      <w:pPr>
        <w:ind w:left="1296" w:hanging="1296"/>
      </w:pPr>
    </w:lvl>
    <w:lvl w:ilvl="7" w:tplc="8DC4FB92">
      <w:start w:val="1"/>
      <w:numFmt w:val="none"/>
      <w:suff w:val="nothing"/>
      <w:lvlText w:val=""/>
      <w:lvlJc w:val="left"/>
      <w:pPr>
        <w:ind w:left="1440" w:hanging="1440"/>
      </w:pPr>
    </w:lvl>
    <w:lvl w:ilvl="8" w:tplc="DB1E97FA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5ABF0D97"/>
    <w:multiLevelType w:val="hybridMultilevel"/>
    <w:tmpl w:val="2E223884"/>
    <w:lvl w:ilvl="0" w:tplc="983A6950">
      <w:start w:val="1"/>
      <w:numFmt w:val="none"/>
      <w:suff w:val="nothing"/>
      <w:lvlText w:val=""/>
      <w:lvlJc w:val="left"/>
      <w:pPr>
        <w:ind w:left="0" w:firstLine="0"/>
      </w:pPr>
    </w:lvl>
    <w:lvl w:ilvl="1" w:tplc="92D21632">
      <w:start w:val="1"/>
      <w:numFmt w:val="none"/>
      <w:suff w:val="nothing"/>
      <w:lvlText w:val=""/>
      <w:lvlJc w:val="left"/>
      <w:pPr>
        <w:ind w:left="0" w:firstLine="0"/>
      </w:pPr>
    </w:lvl>
    <w:lvl w:ilvl="2" w:tplc="D7125AA4">
      <w:start w:val="1"/>
      <w:numFmt w:val="none"/>
      <w:suff w:val="nothing"/>
      <w:lvlText w:val=""/>
      <w:lvlJc w:val="left"/>
      <w:pPr>
        <w:ind w:left="0" w:firstLine="0"/>
      </w:pPr>
    </w:lvl>
    <w:lvl w:ilvl="3" w:tplc="C7C2FA9C">
      <w:start w:val="1"/>
      <w:numFmt w:val="none"/>
      <w:suff w:val="nothing"/>
      <w:lvlText w:val=""/>
      <w:lvlJc w:val="left"/>
      <w:pPr>
        <w:ind w:left="0" w:firstLine="0"/>
      </w:pPr>
    </w:lvl>
    <w:lvl w:ilvl="4" w:tplc="DFE26E0E">
      <w:start w:val="1"/>
      <w:numFmt w:val="none"/>
      <w:suff w:val="nothing"/>
      <w:lvlText w:val=""/>
      <w:lvlJc w:val="left"/>
      <w:pPr>
        <w:ind w:left="0" w:firstLine="0"/>
      </w:pPr>
    </w:lvl>
    <w:lvl w:ilvl="5" w:tplc="890E8326">
      <w:start w:val="1"/>
      <w:numFmt w:val="none"/>
      <w:suff w:val="nothing"/>
      <w:lvlText w:val=""/>
      <w:lvlJc w:val="left"/>
      <w:pPr>
        <w:ind w:left="0" w:firstLine="0"/>
      </w:pPr>
    </w:lvl>
    <w:lvl w:ilvl="6" w:tplc="D6C4D5B4">
      <w:start w:val="1"/>
      <w:numFmt w:val="none"/>
      <w:suff w:val="nothing"/>
      <w:lvlText w:val=""/>
      <w:lvlJc w:val="left"/>
      <w:pPr>
        <w:ind w:left="0" w:firstLine="0"/>
      </w:pPr>
    </w:lvl>
    <w:lvl w:ilvl="7" w:tplc="0E02B1EA">
      <w:start w:val="1"/>
      <w:numFmt w:val="none"/>
      <w:suff w:val="nothing"/>
      <w:lvlText w:val=""/>
      <w:lvlJc w:val="left"/>
      <w:pPr>
        <w:ind w:left="0" w:firstLine="0"/>
      </w:pPr>
    </w:lvl>
    <w:lvl w:ilvl="8" w:tplc="F0C6A082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35"/>
    <w:rsid w:val="004A1735"/>
    <w:rsid w:val="00AE2CF4"/>
    <w:rsid w:val="00B1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simsun;宋体" w:hAnsi="Calibri" w:cs="Tahoma"/>
      <w:sz w:val="22"/>
      <w:szCs w:val="22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pPr>
      <w:jc w:val="both"/>
    </w:pPr>
    <w:rPr>
      <w:rFonts w:eastAsia="Calibri" w:cs="Times New Roman"/>
      <w:sz w:val="28"/>
      <w:szCs w:val="22"/>
      <w:lang w:val="ru-RU" w:bidi="ar-SA"/>
    </w:rPr>
  </w:style>
  <w:style w:type="paragraph" w:styleId="a5">
    <w:name w:val="Title"/>
    <w:basedOn w:val="a"/>
    <w:next w:val="a"/>
    <w:link w:val="a6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character" w:customStyle="1" w:styleId="WW8Num1z0">
    <w:name w:val="WW8Num1z0"/>
    <w:qFormat/>
    <w:rPr>
      <w:rFonts w:ascii="Times New Roman" w:hAnsi="Times New Roman" w:cs="Times New Roman"/>
      <w:sz w:val="28"/>
      <w:szCs w:val="28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af7">
    <w:name w:val="Верхний колонтитул Знак"/>
    <w:basedOn w:val="a0"/>
    <w:qFormat/>
  </w:style>
  <w:style w:type="character" w:customStyle="1" w:styleId="af8">
    <w:name w:val="Нижний колонтитул Знак"/>
    <w:basedOn w:val="a0"/>
    <w:qFormat/>
  </w:style>
  <w:style w:type="character" w:customStyle="1" w:styleId="Bullets">
    <w:name w:val="Bullet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NumberingSymbols">
    <w:name w:val="Numbering Symbols"/>
    <w:qFormat/>
  </w:style>
  <w:style w:type="character" w:customStyle="1" w:styleId="InternetLink">
    <w:name w:val="Internet Link"/>
    <w:basedOn w:val="a0"/>
    <w:rPr>
      <w:color w:val="0000FF"/>
      <w:u w:val="single"/>
    </w:rPr>
  </w:style>
  <w:style w:type="paragraph" w:customStyle="1" w:styleId="Heading">
    <w:name w:val="Heading"/>
    <w:basedOn w:val="a"/>
    <w:next w:val="af9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9">
    <w:name w:val="Body Text"/>
    <w:basedOn w:val="a"/>
    <w:pPr>
      <w:spacing w:after="120"/>
    </w:pPr>
  </w:style>
  <w:style w:type="paragraph" w:styleId="afa">
    <w:name w:val="List"/>
    <w:basedOn w:val="af9"/>
    <w:rPr>
      <w:rFonts w:cs="Arial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"/>
    </w:rPr>
  </w:style>
  <w:style w:type="paragraph" w:customStyle="1" w:styleId="afc">
    <w:name w:val="Заголовок"/>
    <w:basedOn w:val="a"/>
    <w:next w:val="af9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d">
    <w:name w:val="index heading"/>
    <w:basedOn w:val="a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b">
    <w:name w:val="header"/>
    <w:basedOn w:val="a"/>
    <w:link w:val="11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12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TimesNewRoman1275">
    <w:name w:val="Стиль Times New Roman полужирный курсив Слева:  1275 см"/>
    <w:basedOn w:val="a"/>
    <w:qFormat/>
    <w:pPr>
      <w:widowControl w:val="0"/>
      <w:spacing w:after="0" w:line="240" w:lineRule="auto"/>
      <w:jc w:val="center"/>
    </w:pPr>
    <w:rPr>
      <w:rFonts w:ascii="Arial" w:eastAsia="Lucida Sans Unicode" w:hAnsi="Arial" w:cs="Times New Roman"/>
      <w:bCs/>
      <w:iCs/>
      <w:sz w:val="20"/>
      <w:szCs w:val="28"/>
    </w:rPr>
  </w:style>
  <w:style w:type="paragraph" w:styleId="af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Содержимое таблицы"/>
    <w:basedOn w:val="a"/>
    <w:qFormat/>
    <w:pPr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simsun;宋体" w:hAnsi="Calibri" w:cs="Tahoma"/>
      <w:sz w:val="22"/>
      <w:szCs w:val="22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pPr>
      <w:jc w:val="both"/>
    </w:pPr>
    <w:rPr>
      <w:rFonts w:eastAsia="Calibri" w:cs="Times New Roman"/>
      <w:sz w:val="28"/>
      <w:szCs w:val="22"/>
      <w:lang w:val="ru-RU" w:bidi="ar-SA"/>
    </w:rPr>
  </w:style>
  <w:style w:type="paragraph" w:styleId="a5">
    <w:name w:val="Title"/>
    <w:basedOn w:val="a"/>
    <w:next w:val="a"/>
    <w:link w:val="a6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character" w:customStyle="1" w:styleId="WW8Num1z0">
    <w:name w:val="WW8Num1z0"/>
    <w:qFormat/>
    <w:rPr>
      <w:rFonts w:ascii="Times New Roman" w:hAnsi="Times New Roman" w:cs="Times New Roman"/>
      <w:sz w:val="28"/>
      <w:szCs w:val="28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af7">
    <w:name w:val="Верхний колонтитул Знак"/>
    <w:basedOn w:val="a0"/>
    <w:qFormat/>
  </w:style>
  <w:style w:type="character" w:customStyle="1" w:styleId="af8">
    <w:name w:val="Нижний колонтитул Знак"/>
    <w:basedOn w:val="a0"/>
    <w:qFormat/>
  </w:style>
  <w:style w:type="character" w:customStyle="1" w:styleId="Bullets">
    <w:name w:val="Bullet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NumberingSymbols">
    <w:name w:val="Numbering Symbols"/>
    <w:qFormat/>
  </w:style>
  <w:style w:type="character" w:customStyle="1" w:styleId="InternetLink">
    <w:name w:val="Internet Link"/>
    <w:basedOn w:val="a0"/>
    <w:rPr>
      <w:color w:val="0000FF"/>
      <w:u w:val="single"/>
    </w:rPr>
  </w:style>
  <w:style w:type="paragraph" w:customStyle="1" w:styleId="Heading">
    <w:name w:val="Heading"/>
    <w:basedOn w:val="a"/>
    <w:next w:val="af9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9">
    <w:name w:val="Body Text"/>
    <w:basedOn w:val="a"/>
    <w:pPr>
      <w:spacing w:after="120"/>
    </w:pPr>
  </w:style>
  <w:style w:type="paragraph" w:styleId="afa">
    <w:name w:val="List"/>
    <w:basedOn w:val="af9"/>
    <w:rPr>
      <w:rFonts w:cs="Arial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"/>
    </w:rPr>
  </w:style>
  <w:style w:type="paragraph" w:customStyle="1" w:styleId="afc">
    <w:name w:val="Заголовок"/>
    <w:basedOn w:val="a"/>
    <w:next w:val="af9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d">
    <w:name w:val="index heading"/>
    <w:basedOn w:val="a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b">
    <w:name w:val="header"/>
    <w:basedOn w:val="a"/>
    <w:link w:val="11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12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TimesNewRoman1275">
    <w:name w:val="Стиль Times New Roman полужирный курсив Слева:  1275 см"/>
    <w:basedOn w:val="a"/>
    <w:qFormat/>
    <w:pPr>
      <w:widowControl w:val="0"/>
      <w:spacing w:after="0" w:line="240" w:lineRule="auto"/>
      <w:jc w:val="center"/>
    </w:pPr>
    <w:rPr>
      <w:rFonts w:ascii="Arial" w:eastAsia="Lucida Sans Unicode" w:hAnsi="Arial" w:cs="Times New Roman"/>
      <w:bCs/>
      <w:iCs/>
      <w:sz w:val="20"/>
      <w:szCs w:val="28"/>
    </w:rPr>
  </w:style>
  <w:style w:type="paragraph" w:styleId="af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Содержимое таблицы"/>
    <w:basedOn w:val="a"/>
    <w:qFormat/>
    <w:pPr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Алексей Шишконаков</cp:lastModifiedBy>
  <cp:revision>2</cp:revision>
  <dcterms:created xsi:type="dcterms:W3CDTF">2022-03-04T17:53:00Z</dcterms:created>
  <dcterms:modified xsi:type="dcterms:W3CDTF">2022-03-04T17:53:00Z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